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61F11" w14:textId="70AEA11B" w:rsidR="007E3B8F" w:rsidRPr="007E3B8F" w:rsidRDefault="007E3B8F" w:rsidP="007E3B8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E3B8F">
        <w:rPr>
          <w:rFonts w:ascii="Times New Roman" w:eastAsia="SimSun" w:hAnsi="Times New Roman" w:cs="Times New Roman"/>
          <w:b/>
          <w:noProof/>
          <w:sz w:val="24"/>
          <w:szCs w:val="20"/>
          <w:lang w:eastAsia="zh-CN"/>
        </w:rPr>
        <w:t>3GPP TSG-RAN2#121-bis electronic</w:t>
      </w:r>
      <w:r w:rsidRPr="007E3B8F">
        <w:rPr>
          <w:rFonts w:ascii="Times New Roman" w:eastAsia="SimSun" w:hAnsi="Times New Roman" w:cs="Times New Roman"/>
          <w:b/>
          <w:noProof/>
          <w:sz w:val="24"/>
          <w:szCs w:val="20"/>
          <w:lang w:eastAsia="zh-CN"/>
        </w:rPr>
        <w:tab/>
        <w:t>R2-</w:t>
      </w:r>
      <w:r w:rsidR="007D5FA6" w:rsidRPr="007D5FA6">
        <w:rPr>
          <w:rFonts w:ascii="Times New Roman" w:eastAsia="SimSun" w:hAnsi="Times New Roman" w:cs="Times New Roman"/>
          <w:b/>
          <w:noProof/>
          <w:sz w:val="24"/>
          <w:szCs w:val="20"/>
          <w:lang w:eastAsia="zh-CN"/>
        </w:rPr>
        <w:t>2303654</w:t>
      </w:r>
    </w:p>
    <w:p w14:paraId="6D7FEBCE" w14:textId="4CA2C7F6" w:rsidR="00960B44" w:rsidRPr="007022BC" w:rsidRDefault="007E3B8F" w:rsidP="007E3B8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E3B8F">
        <w:rPr>
          <w:rFonts w:ascii="Times New Roman" w:eastAsia="SimSun" w:hAnsi="Times New Roman" w:cs="Times New Roman"/>
          <w:b/>
          <w:noProof/>
          <w:sz w:val="24"/>
          <w:szCs w:val="20"/>
          <w:lang w:eastAsia="zh-CN"/>
        </w:rPr>
        <w:t>April 17-26, 2</w:t>
      </w:r>
      <w:r w:rsidR="00960B44" w:rsidRPr="007022BC">
        <w:rPr>
          <w:rFonts w:ascii="Times New Roman" w:eastAsia="SimSun" w:hAnsi="Times New Roman" w:cs="Times New Roman"/>
          <w:b/>
          <w:bCs/>
          <w:noProof/>
          <w:sz w:val="24"/>
          <w:szCs w:val="20"/>
        </w:rPr>
        <w:t>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A6BE9F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255F6">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w:t>
      </w:r>
      <w:r w:rsidR="00B57612">
        <w:rPr>
          <w:rFonts w:ascii="Times New Roman" w:eastAsia="SimSun" w:hAnsi="Times New Roman" w:cs="Times New Roman"/>
          <w:b/>
          <w:bCs/>
          <w:kern w:val="2"/>
          <w:sz w:val="24"/>
          <w:lang w:eastAsia="zh-CN"/>
        </w:rPr>
        <w:t>5</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7B6ECFD2"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36AA9">
        <w:rPr>
          <w:rFonts w:ascii="Times New Roman" w:eastAsia="SimSun" w:hAnsi="Times New Roman" w:cs="Times New Roman"/>
          <w:b/>
          <w:bCs/>
          <w:kern w:val="2"/>
          <w:sz w:val="24"/>
          <w:lang w:eastAsia="zh-CN"/>
        </w:rPr>
        <w:t>CHO Procedure in NES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2AC82024" w:rsidR="00F31E3E" w:rsidRPr="00B75FC4" w:rsidRDefault="00487F35" w:rsidP="00487F35">
      <w:pPr>
        <w:rPr>
          <w:rFonts w:ascii="Garamond" w:hAnsi="Garamond"/>
          <w:sz w:val="20"/>
          <w:szCs w:val="20"/>
        </w:rPr>
      </w:pPr>
      <w:bookmarkStart w:id="2" w:name="Proposal_Beacon"/>
      <w:r w:rsidRPr="00B75FC4">
        <w:rPr>
          <w:rFonts w:ascii="Garamond" w:hAnsi="Garamond"/>
          <w:sz w:val="20"/>
          <w:szCs w:val="20"/>
        </w:rPr>
        <w:t xml:space="preserve">One of the Techniques to improve network energy savings </w:t>
      </w:r>
      <w:r w:rsidR="00395F5C" w:rsidRPr="00B75FC4">
        <w:rPr>
          <w:rFonts w:ascii="Garamond" w:hAnsi="Garamond"/>
          <w:sz w:val="20"/>
          <w:szCs w:val="20"/>
        </w:rPr>
        <w:t>is related to mobility</w:t>
      </w:r>
      <w:r w:rsidR="00F45416" w:rsidRPr="00B75FC4">
        <w:rPr>
          <w:rFonts w:ascii="Garamond" w:hAnsi="Garamond"/>
          <w:sz w:val="20"/>
          <w:szCs w:val="20"/>
        </w:rPr>
        <w:t>:</w:t>
      </w:r>
    </w:p>
    <w:tbl>
      <w:tblPr>
        <w:tblStyle w:val="TableGrid"/>
        <w:tblW w:w="0" w:type="auto"/>
        <w:tblLook w:val="04A0" w:firstRow="1" w:lastRow="0" w:firstColumn="1" w:lastColumn="0" w:noHBand="0" w:noVBand="1"/>
      </w:tblPr>
      <w:tblGrid>
        <w:gridCol w:w="9350"/>
      </w:tblGrid>
      <w:tr w:rsidR="00F45416" w:rsidRPr="00B75FC4" w14:paraId="07F46B73" w14:textId="77777777" w:rsidTr="00F45416">
        <w:tc>
          <w:tcPr>
            <w:tcW w:w="9350" w:type="dxa"/>
          </w:tcPr>
          <w:p w14:paraId="639D4783" w14:textId="1BA00B06" w:rsidR="0063281F" w:rsidRPr="00B75FC4" w:rsidRDefault="0063281F" w:rsidP="00F45416">
            <w:pPr>
              <w:snapToGrid w:val="0"/>
              <w:rPr>
                <w:rFonts w:ascii="Garamond" w:hAnsi="Garamond"/>
                <w:b/>
                <w:bCs/>
                <w:sz w:val="20"/>
                <w:szCs w:val="20"/>
              </w:rPr>
            </w:pPr>
            <w:r w:rsidRPr="00B75FC4">
              <w:rPr>
                <w:rFonts w:ascii="Garamond" w:hAnsi="Garamond"/>
                <w:b/>
                <w:bCs/>
                <w:sz w:val="20"/>
                <w:szCs w:val="20"/>
              </w:rPr>
              <w:t xml:space="preserve">From </w:t>
            </w:r>
            <w:r w:rsidR="00395F5C" w:rsidRPr="00B75FC4">
              <w:rPr>
                <w:rFonts w:ascii="Garamond" w:hAnsi="Garamond"/>
                <w:b/>
                <w:bCs/>
                <w:sz w:val="20"/>
                <w:szCs w:val="20"/>
              </w:rPr>
              <w:t>RP-230566</w:t>
            </w:r>
            <w:r w:rsidRPr="00B75FC4">
              <w:rPr>
                <w:rFonts w:ascii="Garamond" w:hAnsi="Garamond"/>
                <w:b/>
                <w:bCs/>
                <w:sz w:val="20"/>
                <w:szCs w:val="20"/>
              </w:rPr>
              <w:t>:</w:t>
            </w:r>
          </w:p>
          <w:p w14:paraId="69675650" w14:textId="77777777" w:rsidR="0063281F" w:rsidRPr="00B75FC4" w:rsidRDefault="0063281F" w:rsidP="00F45416">
            <w:pPr>
              <w:snapToGrid w:val="0"/>
              <w:rPr>
                <w:rFonts w:ascii="Garamond" w:hAnsi="Garamond"/>
                <w:b/>
                <w:bCs/>
                <w:sz w:val="20"/>
                <w:szCs w:val="20"/>
              </w:rPr>
            </w:pPr>
          </w:p>
          <w:p w14:paraId="29DD9C67" w14:textId="77777777" w:rsidR="00F45416" w:rsidRPr="00B75FC4" w:rsidRDefault="000B6E35" w:rsidP="000B6E35">
            <w:pPr>
              <w:ind w:left="220"/>
              <w:rPr>
                <w:rFonts w:ascii="Garamond" w:hAnsi="Garamond"/>
                <w:b/>
                <w:bCs/>
                <w:sz w:val="20"/>
                <w:szCs w:val="20"/>
              </w:rPr>
            </w:pPr>
            <w:r w:rsidRPr="00B75FC4">
              <w:rPr>
                <w:rFonts w:ascii="Garamond" w:hAnsi="Garamond"/>
                <w:b/>
                <w:bCs/>
                <w:sz w:val="20"/>
                <w:szCs w:val="20"/>
              </w:rPr>
              <w:t>“</w:t>
            </w:r>
            <w:r w:rsidR="00395F5C" w:rsidRPr="00B75FC4">
              <w:rPr>
                <w:rFonts w:ascii="Garamond" w:hAnsi="Garamond"/>
                <w:b/>
                <w:bCs/>
                <w:sz w:val="20"/>
                <w:szCs w:val="20"/>
              </w:rPr>
              <w:t>Specify CHO procedure enhancement(s) in case source/target cell is in NES mode [RAN2]</w:t>
            </w:r>
            <w:r w:rsidRPr="00B75FC4">
              <w:rPr>
                <w:rFonts w:ascii="Garamond" w:hAnsi="Garamond"/>
                <w:b/>
                <w:bCs/>
                <w:sz w:val="20"/>
                <w:szCs w:val="20"/>
              </w:rPr>
              <w:t>”</w:t>
            </w:r>
          </w:p>
          <w:p w14:paraId="5550630A" w14:textId="6C0228A1" w:rsidR="000B6E35" w:rsidRPr="00B75FC4" w:rsidRDefault="000B6E35" w:rsidP="000B6E35">
            <w:pPr>
              <w:ind w:left="220"/>
              <w:rPr>
                <w:rFonts w:ascii="Garamond" w:hAnsi="Garamond"/>
                <w:b/>
                <w:bCs/>
                <w:sz w:val="20"/>
                <w:szCs w:val="20"/>
              </w:rPr>
            </w:pPr>
          </w:p>
        </w:tc>
      </w:tr>
    </w:tbl>
    <w:p w14:paraId="1484E549" w14:textId="28274357" w:rsidR="00F45416" w:rsidRPr="00B75FC4" w:rsidRDefault="00F45416" w:rsidP="00487F35">
      <w:pPr>
        <w:rPr>
          <w:rFonts w:ascii="Garamond" w:hAnsi="Garamond"/>
          <w:sz w:val="20"/>
          <w:szCs w:val="20"/>
        </w:rPr>
      </w:pPr>
    </w:p>
    <w:p w14:paraId="647461C1" w14:textId="54B34C9D" w:rsidR="008B0BE4" w:rsidRPr="00B75FC4" w:rsidRDefault="00034F11">
      <w:pPr>
        <w:rPr>
          <w:rFonts w:ascii="Garamond" w:hAnsi="Garamond"/>
          <w:sz w:val="20"/>
          <w:szCs w:val="20"/>
        </w:rPr>
      </w:pPr>
      <w:r w:rsidRPr="00B75FC4">
        <w:rPr>
          <w:rFonts w:ascii="Garamond" w:hAnsi="Garamond"/>
          <w:sz w:val="20"/>
          <w:szCs w:val="20"/>
        </w:rPr>
        <w:t>This document looks at NES mobility procedure from source as well as target cell’s aspect</w:t>
      </w:r>
      <w:r w:rsidR="00F31E3E" w:rsidRPr="00B75FC4">
        <w:rPr>
          <w:rFonts w:ascii="Garamond" w:hAnsi="Garamond"/>
          <w:sz w:val="20"/>
          <w:szCs w:val="20"/>
        </w:rPr>
        <w:t>.</w:t>
      </w:r>
    </w:p>
    <w:p w14:paraId="5FA0C98E" w14:textId="3C5D27EF" w:rsidR="000E6A78"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5751B811" w14:textId="72FE7B2E" w:rsidR="00751226" w:rsidRPr="002E722F" w:rsidRDefault="00751226" w:rsidP="0014716E">
      <w:pPr>
        <w:rPr>
          <w:rFonts w:ascii="Garamond" w:hAnsi="Garamond"/>
          <w:sz w:val="20"/>
          <w:szCs w:val="20"/>
        </w:rPr>
      </w:pPr>
      <w:r w:rsidRPr="002E722F">
        <w:rPr>
          <w:rFonts w:ascii="Garamond" w:hAnsi="Garamond"/>
          <w:sz w:val="20"/>
          <w:szCs w:val="20"/>
        </w:rPr>
        <w:t xml:space="preserve">We take a look and propose some definitions to ensure common </w:t>
      </w:r>
      <w:r w:rsidR="006D2C4E" w:rsidRPr="002E722F">
        <w:rPr>
          <w:rFonts w:ascii="Garamond" w:hAnsi="Garamond"/>
          <w:sz w:val="20"/>
          <w:szCs w:val="20"/>
        </w:rPr>
        <w:t>basis for further discussion.</w:t>
      </w:r>
      <w:r w:rsidR="00547F0B" w:rsidRPr="002E722F">
        <w:rPr>
          <w:rFonts w:ascii="Garamond" w:hAnsi="Garamond"/>
          <w:sz w:val="20"/>
          <w:szCs w:val="20"/>
        </w:rPr>
        <w:t xml:space="preserve"> The used terms are just used for illustration purpose and can avoid long qualifications of the cell in specification text, RAN2 may use different terms.</w:t>
      </w:r>
    </w:p>
    <w:p w14:paraId="5CD1E133" w14:textId="7D9C290E" w:rsidR="0014716E" w:rsidRPr="002E722F" w:rsidRDefault="0014716E" w:rsidP="0014716E">
      <w:pPr>
        <w:rPr>
          <w:rFonts w:ascii="Garamond" w:hAnsi="Garamond"/>
          <w:sz w:val="20"/>
          <w:szCs w:val="20"/>
        </w:rPr>
      </w:pPr>
      <w:r w:rsidRPr="002E722F">
        <w:rPr>
          <w:rFonts w:ascii="Garamond" w:hAnsi="Garamond"/>
          <w:b/>
          <w:bCs/>
          <w:sz w:val="20"/>
          <w:szCs w:val="20"/>
        </w:rPr>
        <w:t xml:space="preserve">A cell is in NES </w:t>
      </w:r>
      <w:r w:rsidR="00CA1A58" w:rsidRPr="002E722F">
        <w:rPr>
          <w:rFonts w:ascii="Garamond" w:hAnsi="Garamond"/>
          <w:b/>
          <w:bCs/>
          <w:sz w:val="20"/>
          <w:szCs w:val="20"/>
        </w:rPr>
        <w:t>state</w:t>
      </w:r>
      <w:r w:rsidR="00CA1A58" w:rsidRPr="002E722F">
        <w:rPr>
          <w:rFonts w:ascii="Garamond" w:hAnsi="Garamond"/>
          <w:sz w:val="20"/>
          <w:szCs w:val="20"/>
        </w:rPr>
        <w:t xml:space="preserve"> </w:t>
      </w:r>
      <w:r w:rsidRPr="002E722F">
        <w:rPr>
          <w:rFonts w:ascii="Garamond" w:hAnsi="Garamond"/>
          <w:sz w:val="20"/>
          <w:szCs w:val="20"/>
        </w:rPr>
        <w:t xml:space="preserve">means a </w:t>
      </w:r>
      <w:r w:rsidR="008663AB">
        <w:rPr>
          <w:rFonts w:ascii="Garamond" w:hAnsi="Garamond"/>
          <w:sz w:val="20"/>
          <w:szCs w:val="20"/>
        </w:rPr>
        <w:t xml:space="preserve">NES </w:t>
      </w:r>
      <w:r w:rsidRPr="002E722F">
        <w:rPr>
          <w:rFonts w:ascii="Garamond" w:hAnsi="Garamond"/>
          <w:sz w:val="20"/>
          <w:szCs w:val="20"/>
        </w:rPr>
        <w:t>cell is saving energy but may or may not be in sleep (DTX/ DRX) “now”.</w:t>
      </w:r>
    </w:p>
    <w:p w14:paraId="68A092CB" w14:textId="4CF0552C" w:rsidR="0014716E" w:rsidRPr="002E722F" w:rsidRDefault="0014716E" w:rsidP="0014716E">
      <w:pPr>
        <w:rPr>
          <w:rFonts w:ascii="Garamond" w:hAnsi="Garamond"/>
          <w:sz w:val="20"/>
          <w:szCs w:val="20"/>
        </w:rPr>
      </w:pPr>
      <w:r w:rsidRPr="002E722F">
        <w:rPr>
          <w:rFonts w:ascii="Garamond" w:hAnsi="Garamond"/>
          <w:b/>
          <w:bCs/>
          <w:sz w:val="20"/>
          <w:szCs w:val="20"/>
        </w:rPr>
        <w:t xml:space="preserve">A cell is not in NES </w:t>
      </w:r>
      <w:r w:rsidR="00CA1A58" w:rsidRPr="002E722F">
        <w:rPr>
          <w:rFonts w:ascii="Garamond" w:hAnsi="Garamond"/>
          <w:b/>
          <w:bCs/>
          <w:sz w:val="20"/>
          <w:szCs w:val="20"/>
        </w:rPr>
        <w:t>state</w:t>
      </w:r>
      <w:r w:rsidR="00CA1A58" w:rsidRPr="002E722F">
        <w:rPr>
          <w:rFonts w:ascii="Garamond" w:hAnsi="Garamond"/>
          <w:sz w:val="20"/>
          <w:szCs w:val="20"/>
        </w:rPr>
        <w:t xml:space="preserve"> </w:t>
      </w:r>
      <w:r w:rsidRPr="002E722F">
        <w:rPr>
          <w:rFonts w:ascii="Garamond" w:hAnsi="Garamond"/>
          <w:sz w:val="20"/>
          <w:szCs w:val="20"/>
        </w:rPr>
        <w:t>can mean:</w:t>
      </w:r>
    </w:p>
    <w:p w14:paraId="08FFDFE6" w14:textId="4446C5B8" w:rsidR="0014716E" w:rsidRPr="002E722F" w:rsidRDefault="0014716E" w:rsidP="0014716E">
      <w:pPr>
        <w:pStyle w:val="ListParagraph"/>
        <w:numPr>
          <w:ilvl w:val="0"/>
          <w:numId w:val="14"/>
        </w:numPr>
        <w:rPr>
          <w:rFonts w:ascii="Garamond" w:eastAsia="SimSun" w:hAnsi="Garamond"/>
        </w:rPr>
      </w:pPr>
      <w:r w:rsidRPr="002E722F">
        <w:rPr>
          <w:rFonts w:ascii="Garamond" w:hAnsi="Garamond"/>
        </w:rPr>
        <w:t>a cell is not NES DTX/ DRX feature capable; or,</w:t>
      </w:r>
    </w:p>
    <w:p w14:paraId="7AFCDF6A" w14:textId="2EDDE867" w:rsidR="0014716E" w:rsidRPr="002E722F" w:rsidRDefault="0014716E" w:rsidP="0014716E">
      <w:pPr>
        <w:pStyle w:val="ListParagraph"/>
        <w:numPr>
          <w:ilvl w:val="0"/>
          <w:numId w:val="14"/>
        </w:numPr>
        <w:rPr>
          <w:rFonts w:ascii="Garamond" w:eastAsia="SimSun" w:hAnsi="Garamond"/>
        </w:rPr>
      </w:pPr>
      <w:r w:rsidRPr="002E722F">
        <w:rPr>
          <w:rFonts w:ascii="Garamond" w:hAnsi="Garamond"/>
        </w:rPr>
        <w:t xml:space="preserve">a cell is NES capable but not utilizing any energy saving “now” i.e., RRC Connected UEs have not been signalled any cell DTX/ DRX </w:t>
      </w:r>
      <w:r w:rsidR="00273E67" w:rsidRPr="002E722F">
        <w:rPr>
          <w:rFonts w:ascii="Garamond" w:hAnsi="Garamond"/>
        </w:rPr>
        <w:t xml:space="preserve">configuration </w:t>
      </w:r>
      <w:r w:rsidRPr="002E722F">
        <w:rPr>
          <w:rFonts w:ascii="Garamond" w:hAnsi="Garamond"/>
        </w:rPr>
        <w:t>from the</w:t>
      </w:r>
      <w:r w:rsidR="00556306" w:rsidRPr="002E722F">
        <w:rPr>
          <w:rFonts w:ascii="Garamond" w:hAnsi="Garamond"/>
        </w:rPr>
        <w:t>ir</w:t>
      </w:r>
      <w:r w:rsidRPr="002E722F">
        <w:rPr>
          <w:rFonts w:ascii="Garamond" w:hAnsi="Garamond"/>
        </w:rPr>
        <w:t xml:space="preserve"> serving cell</w:t>
      </w:r>
    </w:p>
    <w:p w14:paraId="34680AFD" w14:textId="77777777" w:rsidR="00123787" w:rsidRPr="002E722F" w:rsidRDefault="00123787" w:rsidP="00CA1A58">
      <w:pPr>
        <w:rPr>
          <w:rFonts w:ascii="Garamond" w:hAnsi="Garamond"/>
          <w:sz w:val="20"/>
          <w:szCs w:val="20"/>
        </w:rPr>
      </w:pPr>
    </w:p>
    <w:p w14:paraId="12298EDD" w14:textId="52786572" w:rsidR="00CA1A58" w:rsidRPr="002E722F" w:rsidRDefault="00123787" w:rsidP="00CA1A58">
      <w:pPr>
        <w:rPr>
          <w:rFonts w:ascii="Garamond" w:hAnsi="Garamond"/>
          <w:sz w:val="20"/>
          <w:szCs w:val="20"/>
        </w:rPr>
      </w:pPr>
      <w:r w:rsidRPr="002E722F">
        <w:rPr>
          <w:rFonts w:ascii="Garamond" w:hAnsi="Garamond"/>
          <w:b/>
          <w:bCs/>
          <w:sz w:val="20"/>
          <w:szCs w:val="20"/>
        </w:rPr>
        <w:t xml:space="preserve">A </w:t>
      </w:r>
      <w:r w:rsidR="00CA1A58" w:rsidRPr="002E722F">
        <w:rPr>
          <w:rFonts w:ascii="Garamond" w:hAnsi="Garamond"/>
          <w:b/>
          <w:bCs/>
          <w:sz w:val="20"/>
          <w:szCs w:val="20"/>
        </w:rPr>
        <w:t>perfect target</w:t>
      </w:r>
      <w:r w:rsidR="00CA1A58" w:rsidRPr="002E722F">
        <w:rPr>
          <w:rFonts w:ascii="Garamond" w:hAnsi="Garamond"/>
          <w:sz w:val="20"/>
          <w:szCs w:val="20"/>
        </w:rPr>
        <w:t xml:space="preserve"> </w:t>
      </w:r>
      <w:r w:rsidRPr="002E722F">
        <w:rPr>
          <w:rFonts w:ascii="Garamond" w:hAnsi="Garamond"/>
          <w:sz w:val="20"/>
          <w:szCs w:val="20"/>
        </w:rPr>
        <w:t xml:space="preserve">is </w:t>
      </w:r>
      <w:r w:rsidR="00CA1A58" w:rsidRPr="002E722F">
        <w:rPr>
          <w:rFonts w:ascii="Garamond" w:hAnsi="Garamond"/>
          <w:sz w:val="20"/>
          <w:szCs w:val="20"/>
        </w:rPr>
        <w:t>a candidate cell for which all the handover condition(s) are fulfilled</w:t>
      </w:r>
      <w:r w:rsidR="00F2587D" w:rsidRPr="002E722F">
        <w:rPr>
          <w:rFonts w:ascii="Garamond" w:hAnsi="Garamond"/>
          <w:sz w:val="20"/>
          <w:szCs w:val="20"/>
        </w:rPr>
        <w:t>,</w:t>
      </w:r>
      <w:r w:rsidR="00CA1A58" w:rsidRPr="002E722F">
        <w:rPr>
          <w:rFonts w:ascii="Garamond" w:hAnsi="Garamond"/>
          <w:sz w:val="20"/>
          <w:szCs w:val="20"/>
        </w:rPr>
        <w:t xml:space="preserve"> and the said candidate is not in NES state</w:t>
      </w:r>
      <w:r w:rsidRPr="002E722F">
        <w:rPr>
          <w:rFonts w:ascii="Garamond" w:hAnsi="Garamond"/>
          <w:sz w:val="20"/>
          <w:szCs w:val="20"/>
        </w:rPr>
        <w:t>.</w:t>
      </w:r>
    </w:p>
    <w:p w14:paraId="40AF65EB" w14:textId="6219DA2A" w:rsidR="00E070A0" w:rsidRPr="002E722F" w:rsidRDefault="00E070A0" w:rsidP="00CA1A58">
      <w:pPr>
        <w:rPr>
          <w:rFonts w:ascii="Garamond" w:hAnsi="Garamond"/>
          <w:sz w:val="20"/>
          <w:szCs w:val="20"/>
        </w:rPr>
      </w:pPr>
      <w:r w:rsidRPr="002E722F">
        <w:rPr>
          <w:rFonts w:ascii="Garamond" w:hAnsi="Garamond"/>
          <w:b/>
          <w:bCs/>
          <w:i/>
          <w:iCs/>
          <w:sz w:val="20"/>
          <w:szCs w:val="20"/>
        </w:rPr>
        <w:t>A</w:t>
      </w:r>
      <w:r w:rsidR="00C97CA1" w:rsidRPr="002E722F">
        <w:rPr>
          <w:rFonts w:ascii="Garamond" w:hAnsi="Garamond"/>
          <w:b/>
          <w:bCs/>
          <w:i/>
          <w:iCs/>
          <w:sz w:val="20"/>
          <w:szCs w:val="20"/>
        </w:rPr>
        <w:t xml:space="preserve">n acceptable </w:t>
      </w:r>
      <w:r w:rsidRPr="002E722F">
        <w:rPr>
          <w:rFonts w:ascii="Garamond" w:hAnsi="Garamond"/>
          <w:b/>
          <w:bCs/>
          <w:i/>
          <w:iCs/>
          <w:sz w:val="20"/>
          <w:szCs w:val="20"/>
        </w:rPr>
        <w:t>target</w:t>
      </w:r>
      <w:r w:rsidRPr="002E722F">
        <w:rPr>
          <w:rFonts w:ascii="Garamond" w:hAnsi="Garamond"/>
          <w:i/>
          <w:iCs/>
          <w:sz w:val="20"/>
          <w:szCs w:val="20"/>
        </w:rPr>
        <w:t xml:space="preserve"> is a candidate cell </w:t>
      </w:r>
      <w:r w:rsidR="00825E2E" w:rsidRPr="002E722F">
        <w:rPr>
          <w:rFonts w:ascii="Garamond" w:hAnsi="Garamond"/>
          <w:i/>
          <w:iCs/>
          <w:sz w:val="20"/>
          <w:szCs w:val="20"/>
        </w:rPr>
        <w:t xml:space="preserve">in NES state </w:t>
      </w:r>
      <w:r w:rsidRPr="002E722F">
        <w:rPr>
          <w:rFonts w:ascii="Garamond" w:hAnsi="Garamond"/>
          <w:i/>
          <w:iCs/>
          <w:sz w:val="20"/>
          <w:szCs w:val="20"/>
        </w:rPr>
        <w:t>for which all the handover condition(s) are fulfilled</w:t>
      </w:r>
      <w:r w:rsidR="00524FA1" w:rsidRPr="002E722F">
        <w:rPr>
          <w:rFonts w:ascii="Garamond" w:hAnsi="Garamond"/>
          <w:i/>
          <w:iCs/>
          <w:sz w:val="20"/>
          <w:szCs w:val="20"/>
        </w:rPr>
        <w:t>,</w:t>
      </w:r>
      <w:r w:rsidRPr="002E722F">
        <w:rPr>
          <w:rFonts w:ascii="Garamond" w:hAnsi="Garamond"/>
          <w:i/>
          <w:iCs/>
          <w:sz w:val="20"/>
          <w:szCs w:val="20"/>
        </w:rPr>
        <w:t xml:space="preserve"> </w:t>
      </w:r>
      <w:r w:rsidR="00524FA1" w:rsidRPr="002E722F">
        <w:rPr>
          <w:rFonts w:ascii="Garamond" w:hAnsi="Garamond"/>
          <w:i/>
          <w:iCs/>
          <w:sz w:val="20"/>
          <w:szCs w:val="20"/>
        </w:rPr>
        <w:t xml:space="preserve">and </w:t>
      </w:r>
      <w:r w:rsidR="00825E2E" w:rsidRPr="002E722F">
        <w:rPr>
          <w:rFonts w:ascii="Garamond" w:hAnsi="Garamond"/>
          <w:i/>
          <w:iCs/>
          <w:sz w:val="20"/>
          <w:szCs w:val="20"/>
        </w:rPr>
        <w:t xml:space="preserve">cell </w:t>
      </w:r>
      <w:r w:rsidR="00C97CA1" w:rsidRPr="002E722F">
        <w:rPr>
          <w:rFonts w:ascii="Garamond" w:hAnsi="Garamond"/>
          <w:i/>
          <w:iCs/>
          <w:sz w:val="20"/>
          <w:szCs w:val="20"/>
        </w:rPr>
        <w:t>will not be in (DRX/ DTX) sleep when UE arrives</w:t>
      </w:r>
      <w:r w:rsidRPr="002E722F">
        <w:rPr>
          <w:rFonts w:ascii="Garamond" w:hAnsi="Garamond"/>
          <w:sz w:val="20"/>
          <w:szCs w:val="20"/>
        </w:rPr>
        <w:t>.</w:t>
      </w:r>
      <w:r w:rsidR="000C12A4" w:rsidRPr="002E722F">
        <w:rPr>
          <w:rFonts w:ascii="Garamond" w:hAnsi="Garamond"/>
          <w:sz w:val="20"/>
          <w:szCs w:val="20"/>
        </w:rPr>
        <w:t xml:space="preserve"> UE needs to determine if a candidate cell fulfilling handover conditions is or will be in sleep by UE’s arrival in the target (e.g., during T304 is running). If this is not done so then immediately after completion of RACH procedure either the target needs to get active to serve this UE, thus sacrificing energy saving, or UE will be released/ redirected/ handed-over immediately upon arriving on the target cell (e.g., as soon as the UE transmits HO Complete on the target side in RACH Msg3)</w:t>
      </w:r>
      <w:r w:rsidR="00E6051F" w:rsidRPr="002E722F">
        <w:rPr>
          <w:rFonts w:ascii="Garamond" w:hAnsi="Garamond"/>
          <w:sz w:val="20"/>
          <w:szCs w:val="20"/>
        </w:rPr>
        <w:t>, this impacting “user experience”.</w:t>
      </w:r>
    </w:p>
    <w:p w14:paraId="2F8BF33C" w14:textId="09B95407" w:rsidR="00C97CA1" w:rsidRPr="002E722F" w:rsidRDefault="00C97CA1" w:rsidP="00CA1A58">
      <w:pPr>
        <w:rPr>
          <w:rFonts w:ascii="Garamond" w:eastAsia="SimSun" w:hAnsi="Garamond"/>
          <w:sz w:val="20"/>
          <w:szCs w:val="20"/>
        </w:rPr>
      </w:pPr>
      <w:r w:rsidRPr="002E722F">
        <w:rPr>
          <w:rFonts w:ascii="Garamond" w:hAnsi="Garamond"/>
          <w:b/>
          <w:bCs/>
          <w:sz w:val="20"/>
          <w:szCs w:val="20"/>
        </w:rPr>
        <w:t>A sleeping target</w:t>
      </w:r>
      <w:r w:rsidRPr="002E722F">
        <w:rPr>
          <w:rFonts w:ascii="Garamond" w:hAnsi="Garamond"/>
          <w:sz w:val="20"/>
          <w:szCs w:val="20"/>
        </w:rPr>
        <w:t xml:space="preserve"> is a candidate cell </w:t>
      </w:r>
      <w:r w:rsidR="00825E2E" w:rsidRPr="002E722F">
        <w:rPr>
          <w:rFonts w:ascii="Garamond" w:hAnsi="Garamond"/>
          <w:sz w:val="20"/>
          <w:szCs w:val="20"/>
        </w:rPr>
        <w:t xml:space="preserve">in NES state </w:t>
      </w:r>
      <w:r w:rsidRPr="002E722F">
        <w:rPr>
          <w:rFonts w:ascii="Garamond" w:hAnsi="Garamond"/>
          <w:sz w:val="20"/>
          <w:szCs w:val="20"/>
        </w:rPr>
        <w:t>for which all the handover condition(s) are fulfilled</w:t>
      </w:r>
      <w:r w:rsidR="00825E2E" w:rsidRPr="002E722F">
        <w:rPr>
          <w:rFonts w:ascii="Garamond" w:hAnsi="Garamond"/>
          <w:sz w:val="20"/>
          <w:szCs w:val="20"/>
        </w:rPr>
        <w:t xml:space="preserve"> </w:t>
      </w:r>
      <w:r w:rsidR="00524FA1" w:rsidRPr="002E722F">
        <w:rPr>
          <w:rFonts w:ascii="Garamond" w:hAnsi="Garamond"/>
          <w:sz w:val="20"/>
          <w:szCs w:val="20"/>
        </w:rPr>
        <w:t>(</w:t>
      </w:r>
      <w:r w:rsidRPr="002E722F">
        <w:rPr>
          <w:rFonts w:ascii="Garamond" w:hAnsi="Garamond"/>
          <w:sz w:val="20"/>
          <w:szCs w:val="20"/>
        </w:rPr>
        <w:t>assuming</w:t>
      </w:r>
      <w:r w:rsidR="00825E2E" w:rsidRPr="002E722F">
        <w:rPr>
          <w:rFonts w:ascii="Garamond" w:hAnsi="Garamond"/>
          <w:sz w:val="20"/>
          <w:szCs w:val="20"/>
        </w:rPr>
        <w:t xml:space="preserve"> </w:t>
      </w:r>
      <w:r w:rsidRPr="002E722F">
        <w:rPr>
          <w:rFonts w:ascii="Garamond" w:hAnsi="Garamond"/>
          <w:sz w:val="20"/>
          <w:szCs w:val="20"/>
        </w:rPr>
        <w:t>it is/ was still possible to evaluate the cell</w:t>
      </w:r>
      <w:r w:rsidR="00524FA1" w:rsidRPr="002E722F">
        <w:rPr>
          <w:rFonts w:ascii="Garamond" w:hAnsi="Garamond"/>
          <w:sz w:val="20"/>
          <w:szCs w:val="20"/>
        </w:rPr>
        <w:t>)</w:t>
      </w:r>
      <w:r w:rsidRPr="002E722F">
        <w:rPr>
          <w:rFonts w:ascii="Garamond" w:hAnsi="Garamond"/>
          <w:sz w:val="20"/>
          <w:szCs w:val="20"/>
        </w:rPr>
        <w:t xml:space="preserve">, </w:t>
      </w:r>
      <w:r w:rsidR="00552F65" w:rsidRPr="002E722F">
        <w:rPr>
          <w:rFonts w:ascii="Garamond" w:hAnsi="Garamond"/>
          <w:sz w:val="20"/>
          <w:szCs w:val="20"/>
        </w:rPr>
        <w:t>but</w:t>
      </w:r>
      <w:r w:rsidRPr="002E722F">
        <w:rPr>
          <w:rFonts w:ascii="Garamond" w:hAnsi="Garamond"/>
          <w:sz w:val="20"/>
          <w:szCs w:val="20"/>
        </w:rPr>
        <w:t xml:space="preserve"> </w:t>
      </w:r>
      <w:r w:rsidR="00552F65" w:rsidRPr="002E722F">
        <w:rPr>
          <w:rFonts w:ascii="Garamond" w:hAnsi="Garamond"/>
          <w:sz w:val="20"/>
          <w:szCs w:val="20"/>
        </w:rPr>
        <w:t xml:space="preserve">the </w:t>
      </w:r>
      <w:r w:rsidR="00524FA1" w:rsidRPr="002E722F">
        <w:rPr>
          <w:rFonts w:ascii="Garamond" w:hAnsi="Garamond"/>
          <w:sz w:val="20"/>
          <w:szCs w:val="20"/>
        </w:rPr>
        <w:t xml:space="preserve">cell </w:t>
      </w:r>
      <w:r w:rsidRPr="002E722F">
        <w:rPr>
          <w:rFonts w:ascii="Garamond" w:hAnsi="Garamond"/>
          <w:sz w:val="20"/>
          <w:szCs w:val="20"/>
        </w:rPr>
        <w:t>will be in (DRX/ DTX) sleep when UE arrives.</w:t>
      </w:r>
    </w:p>
    <w:p w14:paraId="67CEF0FC" w14:textId="254E4DEC" w:rsidR="0014716E" w:rsidRDefault="002E722F" w:rsidP="0014716E">
      <w:pPr>
        <w:rPr>
          <w:rFonts w:ascii="Garamond" w:hAnsi="Garamond"/>
          <w:sz w:val="20"/>
          <w:szCs w:val="20"/>
        </w:rPr>
      </w:pPr>
      <w:r w:rsidRPr="002E722F">
        <w:rPr>
          <w:rFonts w:ascii="Garamond" w:hAnsi="Garamond"/>
          <w:sz w:val="20"/>
          <w:szCs w:val="20"/>
        </w:rPr>
        <w:t xml:space="preserve">To enable a UE to determine which cell type a candidate belongs to, </w:t>
      </w:r>
      <w:r w:rsidRPr="00CB0190">
        <w:rPr>
          <w:rFonts w:ascii="Garamond" w:hAnsi="Garamond"/>
          <w:b/>
          <w:bCs/>
          <w:sz w:val="20"/>
          <w:szCs w:val="20"/>
        </w:rPr>
        <w:t>the source cell can provide DRX/ DTX configuration for each candidate cell</w:t>
      </w:r>
      <w:r w:rsidRPr="002E722F">
        <w:rPr>
          <w:rFonts w:ascii="Garamond" w:hAnsi="Garamond"/>
          <w:sz w:val="20"/>
          <w:szCs w:val="20"/>
        </w:rPr>
        <w:t>. The presence/ absence of this configuration helps the UE to determine if a candidate is using NES and if so, will it be sleeping around the time the UE arrives at the target to announce its arrival (transmit handover complete to target). This “the time the UE arrives at the target” can be left to UE implementation to determine and/ or will be roughly overlapping and even extending T304 timer that the UE starts when it starts to execute handover.</w:t>
      </w:r>
    </w:p>
    <w:p w14:paraId="48102CE7" w14:textId="2145A659" w:rsidR="00F36522" w:rsidRPr="002E722F" w:rsidRDefault="00F36522" w:rsidP="0014716E">
      <w:pPr>
        <w:rPr>
          <w:rFonts w:ascii="Garamond" w:hAnsi="Garamond"/>
          <w:sz w:val="20"/>
          <w:szCs w:val="20"/>
        </w:rPr>
      </w:pPr>
      <w:r>
        <w:rPr>
          <w:rFonts w:ascii="Garamond" w:hAnsi="Garamond"/>
          <w:sz w:val="20"/>
          <w:szCs w:val="20"/>
        </w:rPr>
        <w:lastRenderedPageBreak/>
        <w:t>To analyze possible UE behavior in different cases, following table can be used:</w:t>
      </w:r>
    </w:p>
    <w:p w14:paraId="006CAA89" w14:textId="09AD6C9B" w:rsidR="0010537D" w:rsidRDefault="0010537D" w:rsidP="0010537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p>
    <w:tbl>
      <w:tblPr>
        <w:tblStyle w:val="TableGrid"/>
        <w:tblW w:w="9355" w:type="dxa"/>
        <w:tblLook w:val="04A0" w:firstRow="1" w:lastRow="0" w:firstColumn="1" w:lastColumn="0" w:noHBand="0" w:noVBand="1"/>
      </w:tblPr>
      <w:tblGrid>
        <w:gridCol w:w="1975"/>
        <w:gridCol w:w="7380"/>
      </w:tblGrid>
      <w:tr w:rsidR="00CA1A58" w14:paraId="36BF0E65" w14:textId="77777777" w:rsidTr="00F336F8">
        <w:tc>
          <w:tcPr>
            <w:tcW w:w="1975" w:type="dxa"/>
          </w:tcPr>
          <w:p w14:paraId="452EF082" w14:textId="77777777" w:rsidR="00CA1A58" w:rsidRDefault="00CA1A58" w:rsidP="00034F11">
            <w:pPr>
              <w:rPr>
                <w:rFonts w:ascii="Garamond" w:hAnsi="Garamond"/>
              </w:rPr>
            </w:pPr>
          </w:p>
        </w:tc>
        <w:tc>
          <w:tcPr>
            <w:tcW w:w="7380" w:type="dxa"/>
          </w:tcPr>
          <w:p w14:paraId="34CD87B0" w14:textId="3B1C8972" w:rsidR="00CA1A58" w:rsidRDefault="00CA1A58" w:rsidP="00CA1A58">
            <w:pPr>
              <w:jc w:val="center"/>
              <w:rPr>
                <w:rFonts w:ascii="Garamond" w:hAnsi="Garamond"/>
              </w:rPr>
            </w:pPr>
            <w:r>
              <w:rPr>
                <w:rFonts w:ascii="Garamond" w:hAnsi="Garamond"/>
              </w:rPr>
              <w:t>Some candidate cell(s) in NES</w:t>
            </w:r>
          </w:p>
        </w:tc>
      </w:tr>
      <w:tr w:rsidR="00CA1A58" w14:paraId="51AE1C50" w14:textId="77777777" w:rsidTr="00F336F8">
        <w:tc>
          <w:tcPr>
            <w:tcW w:w="1975" w:type="dxa"/>
          </w:tcPr>
          <w:p w14:paraId="5A981407" w14:textId="16ED4574" w:rsidR="00CA1A58" w:rsidRDefault="00CA1A58" w:rsidP="00034F11">
            <w:pPr>
              <w:rPr>
                <w:rFonts w:ascii="Garamond" w:hAnsi="Garamond"/>
              </w:rPr>
            </w:pPr>
            <w:r>
              <w:rPr>
                <w:rFonts w:ascii="Garamond" w:hAnsi="Garamond"/>
              </w:rPr>
              <w:t>Source cell in NES</w:t>
            </w:r>
          </w:p>
        </w:tc>
        <w:tc>
          <w:tcPr>
            <w:tcW w:w="7380" w:type="dxa"/>
          </w:tcPr>
          <w:p w14:paraId="288A3148" w14:textId="149C359A" w:rsidR="00F501D0" w:rsidRDefault="00AF2911" w:rsidP="00034F11">
            <w:pPr>
              <w:rPr>
                <w:rFonts w:ascii="Garamond" w:hAnsi="Garamond"/>
              </w:rPr>
            </w:pPr>
            <w:r>
              <w:rPr>
                <w:rFonts w:ascii="Garamond" w:hAnsi="Garamond"/>
              </w:rPr>
              <w:t>Serving/ source cell c</w:t>
            </w:r>
            <w:r w:rsidR="00CA1A58">
              <w:rPr>
                <w:rFonts w:ascii="Garamond" w:hAnsi="Garamond"/>
              </w:rPr>
              <w:t xml:space="preserve">an send the CHO </w:t>
            </w:r>
            <w:r>
              <w:rPr>
                <w:rFonts w:ascii="Garamond" w:hAnsi="Garamond"/>
              </w:rPr>
              <w:t xml:space="preserve">sufficiently </w:t>
            </w:r>
            <w:r w:rsidR="00CA1A58">
              <w:rPr>
                <w:rFonts w:ascii="Garamond" w:hAnsi="Garamond"/>
              </w:rPr>
              <w:t>in advance</w:t>
            </w:r>
            <w:r w:rsidR="00FC47C1">
              <w:rPr>
                <w:rFonts w:ascii="Garamond" w:hAnsi="Garamond"/>
              </w:rPr>
              <w:t xml:space="preserve"> allowing UE to perform </w:t>
            </w:r>
            <w:r w:rsidR="00EF7B8B">
              <w:rPr>
                <w:rFonts w:ascii="Garamond" w:hAnsi="Garamond"/>
              </w:rPr>
              <w:t xml:space="preserve">condition </w:t>
            </w:r>
            <w:r w:rsidR="00FC47C1">
              <w:rPr>
                <w:rFonts w:ascii="Garamond" w:hAnsi="Garamond"/>
              </w:rPr>
              <w:t>evaluation before the source will start sleeping.</w:t>
            </w:r>
            <w:r w:rsidR="00D61D35">
              <w:rPr>
                <w:rFonts w:ascii="Garamond" w:hAnsi="Garamond"/>
              </w:rPr>
              <w:t xml:space="preserve"> </w:t>
            </w:r>
            <w:r w:rsidR="00D61D35" w:rsidRPr="00D61D35">
              <w:rPr>
                <w:rFonts w:ascii="Garamond" w:hAnsi="Garamond"/>
                <w:b/>
                <w:bCs/>
              </w:rPr>
              <w:t>UE should start the evaluation</w:t>
            </w:r>
            <w:r w:rsidR="00D61D35">
              <w:rPr>
                <w:rFonts w:ascii="Garamond" w:hAnsi="Garamond"/>
              </w:rPr>
              <w:t xml:space="preserve"> of the candidate cell upon reception of CHO. </w:t>
            </w:r>
          </w:p>
          <w:p w14:paraId="1B7B620F" w14:textId="77777777" w:rsidR="00EF7B8B" w:rsidRDefault="00EF7B8B" w:rsidP="00034F11">
            <w:pPr>
              <w:rPr>
                <w:rFonts w:ascii="Garamond" w:hAnsi="Garamond"/>
              </w:rPr>
            </w:pPr>
          </w:p>
          <w:p w14:paraId="02C19283" w14:textId="741F4FFA" w:rsidR="00CA1A58" w:rsidRDefault="00EF7B8B" w:rsidP="00034F11">
            <w:pPr>
              <w:rPr>
                <w:rFonts w:ascii="Garamond" w:hAnsi="Garamond"/>
              </w:rPr>
            </w:pPr>
            <w:r>
              <w:rPr>
                <w:rFonts w:ascii="Garamond" w:hAnsi="Garamond"/>
              </w:rPr>
              <w:t xml:space="preserve">Q1: </w:t>
            </w:r>
            <w:r w:rsidR="00A00836">
              <w:rPr>
                <w:rFonts w:ascii="Garamond" w:hAnsi="Garamond"/>
              </w:rPr>
              <w:t>S</w:t>
            </w:r>
            <w:r w:rsidR="00CA1A58">
              <w:rPr>
                <w:rFonts w:ascii="Garamond" w:hAnsi="Garamond"/>
              </w:rPr>
              <w:t>hould the UE wait for the source cell to start sleeping before it executes HO?</w:t>
            </w:r>
          </w:p>
          <w:p w14:paraId="0FE009EC" w14:textId="019F453E" w:rsidR="00CA1A58" w:rsidRDefault="00CA1A58" w:rsidP="00B81F6D">
            <w:pPr>
              <w:pStyle w:val="ListParagraph"/>
              <w:numPr>
                <w:ilvl w:val="0"/>
                <w:numId w:val="14"/>
              </w:numPr>
              <w:spacing w:after="0"/>
              <w:rPr>
                <w:rFonts w:ascii="Garamond" w:hAnsi="Garamond"/>
              </w:rPr>
            </w:pPr>
            <w:r>
              <w:rPr>
                <w:rFonts w:ascii="Garamond" w:hAnsi="Garamond"/>
              </w:rPr>
              <w:t xml:space="preserve">No, if a </w:t>
            </w:r>
            <w:r w:rsidR="00AF2911" w:rsidRPr="00AF2911">
              <w:rPr>
                <w:rFonts w:ascii="Garamond" w:hAnsi="Garamond"/>
                <w:b/>
                <w:bCs/>
              </w:rPr>
              <w:t xml:space="preserve">perfect </w:t>
            </w:r>
            <w:r w:rsidRPr="00AF2911">
              <w:rPr>
                <w:rFonts w:ascii="Garamond" w:hAnsi="Garamond"/>
                <w:b/>
                <w:bCs/>
              </w:rPr>
              <w:t>target</w:t>
            </w:r>
            <w:r>
              <w:rPr>
                <w:rFonts w:ascii="Garamond" w:hAnsi="Garamond"/>
              </w:rPr>
              <w:t xml:space="preserve"> </w:t>
            </w:r>
            <w:r w:rsidR="00D61D35">
              <w:rPr>
                <w:rFonts w:ascii="Garamond" w:hAnsi="Garamond"/>
              </w:rPr>
              <w:t xml:space="preserve">or an </w:t>
            </w:r>
            <w:r w:rsidR="00D61D35" w:rsidRPr="00D61D35">
              <w:rPr>
                <w:rFonts w:ascii="Garamond" w:hAnsi="Garamond"/>
                <w:b/>
                <w:bCs/>
              </w:rPr>
              <w:t>acceptable target</w:t>
            </w:r>
            <w:r w:rsidR="00D61D35">
              <w:rPr>
                <w:rFonts w:ascii="Garamond" w:hAnsi="Garamond"/>
              </w:rPr>
              <w:t xml:space="preserve"> </w:t>
            </w:r>
            <w:r>
              <w:rPr>
                <w:rFonts w:ascii="Garamond" w:hAnsi="Garamond"/>
              </w:rPr>
              <w:t>is available</w:t>
            </w:r>
            <w:r w:rsidR="00AF2911">
              <w:rPr>
                <w:rFonts w:ascii="Garamond" w:hAnsi="Garamond"/>
              </w:rPr>
              <w:t>, handover should be executed ASAP.</w:t>
            </w:r>
          </w:p>
          <w:p w14:paraId="74D7A2D2" w14:textId="77777777" w:rsidR="00EF7B8B" w:rsidRDefault="00CA1A58" w:rsidP="00B81F6D">
            <w:pPr>
              <w:pStyle w:val="ListParagraph"/>
              <w:numPr>
                <w:ilvl w:val="0"/>
                <w:numId w:val="14"/>
              </w:numPr>
              <w:spacing w:after="0"/>
              <w:rPr>
                <w:rFonts w:ascii="Garamond" w:hAnsi="Garamond"/>
              </w:rPr>
            </w:pPr>
            <w:r>
              <w:rPr>
                <w:rFonts w:ascii="Garamond" w:hAnsi="Garamond"/>
              </w:rPr>
              <w:t xml:space="preserve">Yes, </w:t>
            </w:r>
            <w:r w:rsidR="00A00836">
              <w:rPr>
                <w:rFonts w:ascii="Garamond" w:hAnsi="Garamond"/>
              </w:rPr>
              <w:t xml:space="preserve">the source should still be good enough and handover to a </w:t>
            </w:r>
            <w:r w:rsidR="00A00836" w:rsidRPr="00AF2911">
              <w:rPr>
                <w:rFonts w:ascii="Garamond" w:hAnsi="Garamond"/>
                <w:b/>
                <w:bCs/>
              </w:rPr>
              <w:t>perfect target</w:t>
            </w:r>
            <w:r w:rsidR="00A00836">
              <w:rPr>
                <w:rFonts w:ascii="Garamond" w:hAnsi="Garamond"/>
              </w:rPr>
              <w:t xml:space="preserve"> or an </w:t>
            </w:r>
            <w:r w:rsidR="00A00836" w:rsidRPr="00D61D35">
              <w:rPr>
                <w:rFonts w:ascii="Garamond" w:hAnsi="Garamond"/>
                <w:b/>
                <w:bCs/>
              </w:rPr>
              <w:t>acceptable target</w:t>
            </w:r>
            <w:r w:rsidR="00A00836">
              <w:rPr>
                <w:rFonts w:ascii="Garamond" w:hAnsi="Garamond"/>
                <w:b/>
                <w:bCs/>
              </w:rPr>
              <w:t xml:space="preserve"> can wait.</w:t>
            </w:r>
            <w:r w:rsidR="008C4DCC" w:rsidRPr="008C4DCC">
              <w:rPr>
                <w:rFonts w:ascii="Garamond" w:hAnsi="Garamond"/>
              </w:rPr>
              <w:t xml:space="preserve"> </w:t>
            </w:r>
          </w:p>
          <w:p w14:paraId="2ADA8D46" w14:textId="676DA81F" w:rsidR="00A00836" w:rsidRPr="00EF7B8B" w:rsidRDefault="008C4DCC" w:rsidP="00EF7B8B">
            <w:pPr>
              <w:rPr>
                <w:rFonts w:ascii="Garamond" w:hAnsi="Garamond"/>
              </w:rPr>
            </w:pPr>
            <w:r w:rsidRPr="00EF7B8B">
              <w:rPr>
                <w:rFonts w:ascii="Garamond" w:hAnsi="Garamond"/>
              </w:rPr>
              <w:t xml:space="preserve">RAN2 has </w:t>
            </w:r>
            <w:r w:rsidR="0066042D" w:rsidRPr="00EF7B8B">
              <w:rPr>
                <w:rFonts w:ascii="Garamond" w:hAnsi="Garamond"/>
              </w:rPr>
              <w:t xml:space="preserve">always looked for </w:t>
            </w:r>
            <w:r w:rsidRPr="00EF7B8B">
              <w:rPr>
                <w:rFonts w:ascii="Garamond" w:hAnsi="Garamond"/>
                <w:b/>
                <w:bCs/>
              </w:rPr>
              <w:t>radio driven mobility decisions</w:t>
            </w:r>
            <w:r w:rsidRPr="00EF7B8B">
              <w:rPr>
                <w:rFonts w:ascii="Garamond" w:hAnsi="Garamond"/>
              </w:rPr>
              <w:t>.</w:t>
            </w:r>
            <w:r w:rsidR="0066042D" w:rsidRPr="00EF7B8B">
              <w:rPr>
                <w:rFonts w:ascii="Garamond" w:hAnsi="Garamond"/>
              </w:rPr>
              <w:t xml:space="preserve"> So, such “wait approach” may not be a good way forward.</w:t>
            </w:r>
          </w:p>
          <w:p w14:paraId="25F73617" w14:textId="77777777" w:rsidR="00EF7B8B" w:rsidRDefault="00EF7B8B" w:rsidP="00A00836">
            <w:pPr>
              <w:rPr>
                <w:rFonts w:ascii="Garamond" w:hAnsi="Garamond"/>
              </w:rPr>
            </w:pPr>
          </w:p>
          <w:p w14:paraId="597E85D7" w14:textId="77777777" w:rsidR="00A77653" w:rsidRDefault="00A77653" w:rsidP="00A00836">
            <w:pPr>
              <w:rPr>
                <w:rFonts w:ascii="Garamond" w:hAnsi="Garamond"/>
              </w:rPr>
            </w:pPr>
          </w:p>
          <w:p w14:paraId="1231F4D8" w14:textId="1A08AA6B" w:rsidR="00A00836" w:rsidRDefault="00EF7B8B" w:rsidP="00A00836">
            <w:pPr>
              <w:rPr>
                <w:rFonts w:ascii="Garamond" w:hAnsi="Garamond"/>
              </w:rPr>
            </w:pPr>
            <w:r>
              <w:rPr>
                <w:rFonts w:ascii="Garamond" w:hAnsi="Garamond"/>
              </w:rPr>
              <w:t xml:space="preserve">Q2: </w:t>
            </w:r>
            <w:r w:rsidR="00A00836">
              <w:rPr>
                <w:rFonts w:ascii="Garamond" w:hAnsi="Garamond"/>
              </w:rPr>
              <w:t xml:space="preserve">What happens when there’s still no </w:t>
            </w:r>
            <w:r w:rsidR="00A00836" w:rsidRPr="00AF2911">
              <w:rPr>
                <w:rFonts w:ascii="Garamond" w:hAnsi="Garamond"/>
                <w:b/>
                <w:bCs/>
              </w:rPr>
              <w:t>perfect target</w:t>
            </w:r>
            <w:r w:rsidR="00A00836">
              <w:rPr>
                <w:rFonts w:ascii="Garamond" w:hAnsi="Garamond"/>
              </w:rPr>
              <w:t xml:space="preserve"> or an </w:t>
            </w:r>
            <w:r w:rsidR="00A00836" w:rsidRPr="00D61D35">
              <w:rPr>
                <w:rFonts w:ascii="Garamond" w:hAnsi="Garamond"/>
                <w:b/>
                <w:bCs/>
              </w:rPr>
              <w:t>acceptable target</w:t>
            </w:r>
            <w:r w:rsidR="00A00836">
              <w:rPr>
                <w:rFonts w:ascii="Garamond" w:hAnsi="Garamond"/>
              </w:rPr>
              <w:t xml:space="preserve"> when the source cell is about to enter sleep?</w:t>
            </w:r>
          </w:p>
          <w:p w14:paraId="360FFFC0" w14:textId="5851A549" w:rsidR="00EF7C3A" w:rsidRPr="00900752" w:rsidRDefault="00EF7C3A" w:rsidP="00900752">
            <w:pPr>
              <w:pStyle w:val="ListParagraph"/>
              <w:numPr>
                <w:ilvl w:val="0"/>
                <w:numId w:val="15"/>
              </w:numPr>
              <w:spacing w:after="0"/>
              <w:rPr>
                <w:rFonts w:ascii="Garamond" w:hAnsi="Garamond"/>
              </w:rPr>
            </w:pPr>
            <w:r w:rsidRPr="00900752">
              <w:rPr>
                <w:rFonts w:ascii="Garamond" w:hAnsi="Garamond"/>
              </w:rPr>
              <w:t xml:space="preserve">Option 1: UE </w:t>
            </w:r>
            <w:r w:rsidR="00CA1A58" w:rsidRPr="00900752">
              <w:rPr>
                <w:rFonts w:ascii="Garamond" w:hAnsi="Garamond"/>
              </w:rPr>
              <w:t>select</w:t>
            </w:r>
            <w:r w:rsidRPr="00900752">
              <w:rPr>
                <w:rFonts w:ascii="Garamond" w:hAnsi="Garamond"/>
              </w:rPr>
              <w:t>s</w:t>
            </w:r>
            <w:r w:rsidR="00CA1A58" w:rsidRPr="00900752">
              <w:rPr>
                <w:rFonts w:ascii="Garamond" w:hAnsi="Garamond"/>
              </w:rPr>
              <w:t xml:space="preserve"> a </w:t>
            </w:r>
            <w:r w:rsidR="00CA1A58" w:rsidRPr="005B6CE4">
              <w:rPr>
                <w:rFonts w:ascii="Garamond" w:hAnsi="Garamond"/>
                <w:u w:val="single"/>
              </w:rPr>
              <w:t>best among</w:t>
            </w:r>
            <w:r w:rsidR="005B6CE4" w:rsidRPr="005B6CE4">
              <w:rPr>
                <w:rFonts w:ascii="Garamond" w:hAnsi="Garamond"/>
                <w:u w:val="single"/>
              </w:rPr>
              <w:t>st</w:t>
            </w:r>
            <w:r w:rsidR="00CA1A58" w:rsidRPr="005B6CE4">
              <w:rPr>
                <w:rFonts w:ascii="Garamond" w:hAnsi="Garamond"/>
                <w:u w:val="single"/>
              </w:rPr>
              <w:t xml:space="preserve"> worst</w:t>
            </w:r>
            <w:r w:rsidR="00CA1A58" w:rsidRPr="00900752">
              <w:rPr>
                <w:rFonts w:ascii="Garamond" w:hAnsi="Garamond"/>
              </w:rPr>
              <w:t xml:space="preserve"> candidates?</w:t>
            </w:r>
          </w:p>
          <w:p w14:paraId="030516B7" w14:textId="30D30847" w:rsidR="00CA1A58" w:rsidRDefault="00EF7C3A" w:rsidP="00900752">
            <w:pPr>
              <w:pStyle w:val="ListParagraph"/>
              <w:numPr>
                <w:ilvl w:val="0"/>
                <w:numId w:val="15"/>
              </w:numPr>
              <w:spacing w:after="0"/>
              <w:rPr>
                <w:rFonts w:ascii="Garamond" w:hAnsi="Garamond"/>
              </w:rPr>
            </w:pPr>
            <w:r w:rsidRPr="00900752">
              <w:rPr>
                <w:rFonts w:ascii="Garamond" w:hAnsi="Garamond"/>
              </w:rPr>
              <w:t>Option 2: UE</w:t>
            </w:r>
            <w:r w:rsidR="00CA1A58" w:rsidRPr="00900752">
              <w:rPr>
                <w:rFonts w:ascii="Garamond" w:hAnsi="Garamond"/>
              </w:rPr>
              <w:t xml:space="preserve"> inform</w:t>
            </w:r>
            <w:r w:rsidRPr="00900752">
              <w:rPr>
                <w:rFonts w:ascii="Garamond" w:hAnsi="Garamond"/>
              </w:rPr>
              <w:t>s</w:t>
            </w:r>
            <w:r w:rsidR="00CA1A58" w:rsidRPr="00900752">
              <w:rPr>
                <w:rFonts w:ascii="Garamond" w:hAnsi="Garamond"/>
              </w:rPr>
              <w:t xml:space="preserve"> the serving cell about un-availability of a </w:t>
            </w:r>
            <w:r w:rsidR="00DA375D" w:rsidRPr="00900752">
              <w:rPr>
                <w:rFonts w:ascii="Garamond" w:hAnsi="Garamond"/>
                <w:b/>
                <w:bCs/>
              </w:rPr>
              <w:t>perfect</w:t>
            </w:r>
            <w:r w:rsidR="00CA1A58" w:rsidRPr="00900752">
              <w:rPr>
                <w:rFonts w:ascii="Garamond" w:hAnsi="Garamond"/>
                <w:b/>
                <w:bCs/>
              </w:rPr>
              <w:t xml:space="preserve"> target</w:t>
            </w:r>
            <w:r w:rsidRPr="00900752">
              <w:rPr>
                <w:rFonts w:ascii="Garamond" w:hAnsi="Garamond"/>
                <w:b/>
                <w:bCs/>
              </w:rPr>
              <w:t xml:space="preserve"> or an acceptable target </w:t>
            </w:r>
            <w:r w:rsidR="00CA1A58" w:rsidRPr="00900752">
              <w:rPr>
                <w:rFonts w:ascii="Garamond" w:hAnsi="Garamond"/>
              </w:rPr>
              <w:t>cell just before the serving cell will sleep</w:t>
            </w:r>
            <w:r w:rsidR="00997DEC" w:rsidRPr="00900752">
              <w:rPr>
                <w:rFonts w:ascii="Garamond" w:hAnsi="Garamond"/>
              </w:rPr>
              <w:t>.</w:t>
            </w:r>
            <w:r w:rsidR="00D02A26">
              <w:rPr>
                <w:rFonts w:ascii="Garamond" w:hAnsi="Garamond"/>
              </w:rPr>
              <w:t xml:space="preserve"> </w:t>
            </w:r>
            <w:r w:rsidR="008663AB">
              <w:rPr>
                <w:rFonts w:ascii="Garamond" w:hAnsi="Garamond"/>
              </w:rPr>
              <w:t xml:space="preserve">After receiving this information from the UE, </w:t>
            </w:r>
            <w:r w:rsidR="008663AB">
              <w:t>gNB can delay the state transition to sleep.</w:t>
            </w:r>
          </w:p>
          <w:p w14:paraId="5B7419A0" w14:textId="50C9AB0B" w:rsidR="005B6CE4" w:rsidRPr="001F067E" w:rsidRDefault="005B6CE4" w:rsidP="001F067E">
            <w:pPr>
              <w:rPr>
                <w:rFonts w:ascii="Garamond" w:hAnsi="Garamond"/>
              </w:rPr>
            </w:pPr>
            <w:r w:rsidRPr="001F067E">
              <w:rPr>
                <w:rFonts w:ascii="Garamond" w:hAnsi="Garamond"/>
              </w:rPr>
              <w:t>Both above options are fine</w:t>
            </w:r>
            <w:r w:rsidR="008663AB">
              <w:rPr>
                <w:rFonts w:ascii="Garamond" w:hAnsi="Garamond"/>
              </w:rPr>
              <w:t>,</w:t>
            </w:r>
            <w:r w:rsidRPr="001F067E">
              <w:rPr>
                <w:rFonts w:ascii="Garamond" w:hAnsi="Garamond"/>
              </w:rPr>
              <w:t xml:space="preserve"> and it may be useful to have RAN2 discussion on this and even a network configuration to select one of the two options may be considered.</w:t>
            </w:r>
          </w:p>
          <w:p w14:paraId="17453A7F" w14:textId="41CFAB65" w:rsidR="00CA1A58" w:rsidRDefault="00CA1A58" w:rsidP="00034F11">
            <w:pPr>
              <w:rPr>
                <w:rFonts w:ascii="Garamond" w:hAnsi="Garamond"/>
              </w:rPr>
            </w:pPr>
          </w:p>
        </w:tc>
      </w:tr>
      <w:tr w:rsidR="00CA1A58" w14:paraId="1F5B2D07" w14:textId="77777777" w:rsidTr="00F336F8">
        <w:tc>
          <w:tcPr>
            <w:tcW w:w="1975" w:type="dxa"/>
          </w:tcPr>
          <w:p w14:paraId="1F80FB1C" w14:textId="57F27240" w:rsidR="00CA1A58" w:rsidRDefault="00CA1A58" w:rsidP="00034F11">
            <w:pPr>
              <w:rPr>
                <w:rFonts w:ascii="Garamond" w:hAnsi="Garamond"/>
              </w:rPr>
            </w:pPr>
            <w:r>
              <w:rPr>
                <w:rFonts w:ascii="Garamond" w:hAnsi="Garamond"/>
              </w:rPr>
              <w:t xml:space="preserve">Source cell </w:t>
            </w:r>
            <w:r w:rsidRPr="00EC7DCA">
              <w:rPr>
                <w:rFonts w:ascii="Garamond" w:hAnsi="Garamond"/>
                <w:u w:val="single"/>
              </w:rPr>
              <w:t>not</w:t>
            </w:r>
            <w:r>
              <w:rPr>
                <w:rFonts w:ascii="Garamond" w:hAnsi="Garamond"/>
              </w:rPr>
              <w:t xml:space="preserve"> in NES</w:t>
            </w:r>
          </w:p>
        </w:tc>
        <w:tc>
          <w:tcPr>
            <w:tcW w:w="7380" w:type="dxa"/>
          </w:tcPr>
          <w:p w14:paraId="0297420D" w14:textId="7A7D67FB" w:rsidR="00665B11" w:rsidRDefault="00665B11" w:rsidP="00034F11">
            <w:pPr>
              <w:rPr>
                <w:rFonts w:ascii="Garamond" w:hAnsi="Garamond"/>
              </w:rPr>
            </w:pPr>
            <w:r>
              <w:rPr>
                <w:rFonts w:ascii="Garamond" w:hAnsi="Garamond"/>
              </w:rPr>
              <w:t xml:space="preserve">Serving/ source cell can send the CHO sufficiently in advance allowing UE to perform </w:t>
            </w:r>
            <w:r w:rsidR="00EF7B8B">
              <w:rPr>
                <w:rFonts w:ascii="Garamond" w:hAnsi="Garamond"/>
              </w:rPr>
              <w:t xml:space="preserve">condition </w:t>
            </w:r>
            <w:r>
              <w:rPr>
                <w:rFonts w:ascii="Garamond" w:hAnsi="Garamond"/>
              </w:rPr>
              <w:t xml:space="preserve">evaluation before the source will start sleeping. </w:t>
            </w:r>
            <w:r w:rsidRPr="00D61D35">
              <w:rPr>
                <w:rFonts w:ascii="Garamond" w:hAnsi="Garamond"/>
                <w:b/>
                <w:bCs/>
              </w:rPr>
              <w:t>UE should start the evaluation</w:t>
            </w:r>
            <w:r>
              <w:rPr>
                <w:rFonts w:ascii="Garamond" w:hAnsi="Garamond"/>
              </w:rPr>
              <w:t xml:space="preserve"> of the candidate cell upon reception of CHO</w:t>
            </w:r>
            <w:r w:rsidR="00033801">
              <w:rPr>
                <w:rFonts w:ascii="Garamond" w:hAnsi="Garamond"/>
              </w:rPr>
              <w:t xml:space="preserve">. </w:t>
            </w:r>
          </w:p>
          <w:p w14:paraId="7903F5E0" w14:textId="77777777" w:rsidR="003F6AF9" w:rsidRDefault="003F6AF9" w:rsidP="00034F11">
            <w:pPr>
              <w:rPr>
                <w:rFonts w:ascii="Garamond" w:hAnsi="Garamond"/>
              </w:rPr>
            </w:pPr>
          </w:p>
          <w:p w14:paraId="322E370A" w14:textId="2945E236" w:rsidR="00CA1A58" w:rsidRDefault="00502FF6" w:rsidP="00034F11">
            <w:pPr>
              <w:rPr>
                <w:rFonts w:ascii="Garamond" w:hAnsi="Garamond"/>
              </w:rPr>
            </w:pPr>
            <w:r>
              <w:rPr>
                <w:rFonts w:ascii="Garamond" w:hAnsi="Garamond"/>
              </w:rPr>
              <w:t xml:space="preserve">UE </w:t>
            </w:r>
            <w:r w:rsidR="007703E7">
              <w:rPr>
                <w:rFonts w:ascii="Garamond" w:hAnsi="Garamond"/>
              </w:rPr>
              <w:t xml:space="preserve">executes handover as soon as it finds a </w:t>
            </w:r>
            <w:r w:rsidR="007703E7" w:rsidRPr="00AF2911">
              <w:rPr>
                <w:rFonts w:ascii="Garamond" w:hAnsi="Garamond"/>
                <w:b/>
                <w:bCs/>
              </w:rPr>
              <w:t>perfect target</w:t>
            </w:r>
            <w:r w:rsidR="007703E7">
              <w:rPr>
                <w:rFonts w:ascii="Garamond" w:hAnsi="Garamond"/>
              </w:rPr>
              <w:t xml:space="preserve"> or an </w:t>
            </w:r>
            <w:r w:rsidR="007703E7" w:rsidRPr="00D61D35">
              <w:rPr>
                <w:rFonts w:ascii="Garamond" w:hAnsi="Garamond"/>
                <w:b/>
                <w:bCs/>
              </w:rPr>
              <w:t>acceptable target</w:t>
            </w:r>
            <w:r w:rsidR="007703E7">
              <w:rPr>
                <w:rFonts w:ascii="Garamond" w:hAnsi="Garamond"/>
                <w:b/>
                <w:bCs/>
              </w:rPr>
              <w:t>.</w:t>
            </w:r>
            <w:r w:rsidR="007703E7">
              <w:rPr>
                <w:rFonts w:ascii="Garamond" w:hAnsi="Garamond"/>
              </w:rPr>
              <w:t xml:space="preserve"> </w:t>
            </w:r>
          </w:p>
        </w:tc>
      </w:tr>
    </w:tbl>
    <w:p w14:paraId="4C09F2E6" w14:textId="511918B1" w:rsidR="00236E6F" w:rsidRDefault="00236E6F" w:rsidP="00034F11">
      <w:pPr>
        <w:rPr>
          <w:rFonts w:ascii="Garamond" w:hAnsi="Garamond"/>
        </w:rPr>
      </w:pPr>
    </w:p>
    <w:p w14:paraId="2962DF31" w14:textId="60749840" w:rsidR="00AD7A46" w:rsidRDefault="00AD7A46" w:rsidP="00034F11">
      <w:pPr>
        <w:rPr>
          <w:rFonts w:ascii="Garamond" w:hAnsi="Garamond"/>
        </w:rPr>
      </w:pPr>
      <w:r>
        <w:rPr>
          <w:rFonts w:ascii="Garamond" w:hAnsi="Garamond"/>
        </w:rPr>
        <w:t>Based on the above discussion/ analysis, following proposals are being made:</w:t>
      </w:r>
    </w:p>
    <w:p w14:paraId="7401C40F" w14:textId="778D7619" w:rsidR="00AD7A46" w:rsidRPr="00DB3AAC" w:rsidRDefault="00AD7A46" w:rsidP="00C073DD">
      <w:pPr>
        <w:spacing w:after="0"/>
        <w:rPr>
          <w:rFonts w:ascii="Garamond" w:hAnsi="Garamond"/>
          <w:b/>
          <w:bCs/>
          <w:sz w:val="20"/>
          <w:szCs w:val="20"/>
        </w:rPr>
      </w:pPr>
      <w:r w:rsidRPr="00DB3AAC">
        <w:rPr>
          <w:rFonts w:ascii="Garamond" w:hAnsi="Garamond"/>
          <w:b/>
          <w:bCs/>
          <w:sz w:val="20"/>
          <w:szCs w:val="20"/>
        </w:rPr>
        <w:t xml:space="preserve">Proposal 1: RAN2 discuss if one or more of the following terms are useful and should be </w:t>
      </w:r>
      <w:r w:rsidR="00597E94" w:rsidRPr="00DB3AAC">
        <w:rPr>
          <w:rFonts w:ascii="Garamond" w:hAnsi="Garamond"/>
          <w:b/>
          <w:bCs/>
          <w:sz w:val="20"/>
          <w:szCs w:val="20"/>
        </w:rPr>
        <w:t xml:space="preserve">defined </w:t>
      </w:r>
      <w:r w:rsidRPr="00DB3AAC">
        <w:rPr>
          <w:rFonts w:ascii="Garamond" w:hAnsi="Garamond"/>
          <w:b/>
          <w:bCs/>
          <w:sz w:val="20"/>
          <w:szCs w:val="20"/>
        </w:rPr>
        <w:t>in specification:</w:t>
      </w:r>
    </w:p>
    <w:p w14:paraId="0EE3CE80" w14:textId="77777777" w:rsidR="00AD7A46" w:rsidRPr="00DB3AAC" w:rsidRDefault="00AD7A46" w:rsidP="00AD7A46">
      <w:pPr>
        <w:pStyle w:val="ListParagraph"/>
        <w:numPr>
          <w:ilvl w:val="0"/>
          <w:numId w:val="16"/>
        </w:numPr>
        <w:rPr>
          <w:rFonts w:ascii="Garamond" w:hAnsi="Garamond"/>
          <w:b/>
          <w:bCs/>
        </w:rPr>
      </w:pPr>
      <w:r w:rsidRPr="00DB3AAC">
        <w:rPr>
          <w:rFonts w:ascii="Garamond" w:hAnsi="Garamond"/>
          <w:b/>
          <w:bCs/>
        </w:rPr>
        <w:t>A cell in NES state</w:t>
      </w:r>
    </w:p>
    <w:p w14:paraId="3B740F3C" w14:textId="03E8A3E2" w:rsidR="00AD7A46" w:rsidRPr="00DB3AAC" w:rsidRDefault="00AD7A46" w:rsidP="00AD7A46">
      <w:pPr>
        <w:pStyle w:val="ListParagraph"/>
        <w:numPr>
          <w:ilvl w:val="0"/>
          <w:numId w:val="16"/>
        </w:numPr>
        <w:rPr>
          <w:rFonts w:ascii="Garamond" w:hAnsi="Garamond"/>
          <w:b/>
          <w:bCs/>
        </w:rPr>
      </w:pPr>
      <w:r w:rsidRPr="00DB3AAC">
        <w:rPr>
          <w:rFonts w:ascii="Garamond" w:hAnsi="Garamond"/>
          <w:b/>
          <w:bCs/>
        </w:rPr>
        <w:t>A cell not in NES state</w:t>
      </w:r>
    </w:p>
    <w:p w14:paraId="6E07BCB2" w14:textId="010BC43D" w:rsidR="00AD7A46" w:rsidRPr="00DB3AAC" w:rsidRDefault="00AD7A46" w:rsidP="00AD7A46">
      <w:pPr>
        <w:pStyle w:val="ListParagraph"/>
        <w:numPr>
          <w:ilvl w:val="0"/>
          <w:numId w:val="16"/>
        </w:numPr>
        <w:rPr>
          <w:rFonts w:ascii="Garamond" w:hAnsi="Garamond"/>
          <w:b/>
          <w:bCs/>
        </w:rPr>
      </w:pPr>
      <w:r w:rsidRPr="00DB3AAC">
        <w:rPr>
          <w:rFonts w:ascii="Garamond" w:hAnsi="Garamond"/>
          <w:b/>
          <w:bCs/>
        </w:rPr>
        <w:t>A perfect target</w:t>
      </w:r>
    </w:p>
    <w:p w14:paraId="60451430" w14:textId="55245618" w:rsidR="00AD7A46" w:rsidRPr="00DB3AAC" w:rsidRDefault="00AD7A46" w:rsidP="00AD7A46">
      <w:pPr>
        <w:pStyle w:val="ListParagraph"/>
        <w:numPr>
          <w:ilvl w:val="0"/>
          <w:numId w:val="16"/>
        </w:numPr>
        <w:rPr>
          <w:rFonts w:ascii="Garamond" w:hAnsi="Garamond"/>
          <w:b/>
          <w:bCs/>
        </w:rPr>
      </w:pPr>
      <w:r w:rsidRPr="00DB3AAC">
        <w:rPr>
          <w:rFonts w:ascii="Garamond" w:hAnsi="Garamond"/>
          <w:b/>
          <w:bCs/>
        </w:rPr>
        <w:t>An acceptable target</w:t>
      </w:r>
    </w:p>
    <w:p w14:paraId="42228312" w14:textId="47F09A11" w:rsidR="00AD7A46" w:rsidRPr="00DB3AAC" w:rsidRDefault="00AD7A46" w:rsidP="00AD7A46">
      <w:pPr>
        <w:pStyle w:val="ListParagraph"/>
        <w:numPr>
          <w:ilvl w:val="0"/>
          <w:numId w:val="16"/>
        </w:numPr>
        <w:rPr>
          <w:rFonts w:ascii="Garamond" w:hAnsi="Garamond"/>
          <w:b/>
          <w:bCs/>
        </w:rPr>
      </w:pPr>
      <w:r w:rsidRPr="00DB3AAC">
        <w:rPr>
          <w:rFonts w:ascii="Garamond" w:hAnsi="Garamond"/>
          <w:b/>
          <w:bCs/>
        </w:rPr>
        <w:t>A sleeping target.</w:t>
      </w:r>
    </w:p>
    <w:p w14:paraId="6F6CE602" w14:textId="77777777" w:rsidR="00CB0190" w:rsidRPr="00DB3AAC" w:rsidRDefault="002B6D03" w:rsidP="002B6D03">
      <w:pPr>
        <w:rPr>
          <w:rFonts w:ascii="Garamond" w:hAnsi="Garamond"/>
          <w:b/>
          <w:bCs/>
          <w:sz w:val="20"/>
          <w:szCs w:val="20"/>
        </w:rPr>
      </w:pPr>
      <w:r w:rsidRPr="00DB3AAC">
        <w:rPr>
          <w:rFonts w:ascii="Garamond" w:hAnsi="Garamond"/>
          <w:b/>
          <w:bCs/>
          <w:sz w:val="20"/>
          <w:szCs w:val="20"/>
        </w:rPr>
        <w:t xml:space="preserve">Proposal 2: </w:t>
      </w:r>
      <w:r w:rsidR="00CB0190" w:rsidRPr="00DB3AAC">
        <w:rPr>
          <w:rFonts w:ascii="Garamond" w:hAnsi="Garamond"/>
          <w:b/>
          <w:bCs/>
          <w:sz w:val="20"/>
          <w:szCs w:val="20"/>
        </w:rPr>
        <w:t xml:space="preserve">The serving cell can provide DRX/ DTX configuration for each candidate cell included in CHO. </w:t>
      </w:r>
    </w:p>
    <w:p w14:paraId="6FD8CFD1" w14:textId="77777777" w:rsidR="00CB0190" w:rsidRPr="00DB3AAC" w:rsidRDefault="00CB0190" w:rsidP="002B6D03">
      <w:pPr>
        <w:rPr>
          <w:rFonts w:ascii="Garamond" w:hAnsi="Garamond"/>
          <w:b/>
          <w:bCs/>
          <w:sz w:val="20"/>
          <w:szCs w:val="20"/>
        </w:rPr>
      </w:pPr>
      <w:r w:rsidRPr="00DB3AAC">
        <w:rPr>
          <w:rFonts w:ascii="Garamond" w:hAnsi="Garamond"/>
          <w:b/>
          <w:bCs/>
          <w:sz w:val="20"/>
          <w:szCs w:val="20"/>
        </w:rPr>
        <w:t>Proposal 3: A UE determines if a candidate is using NES and if so, will it be sleeping around the time the UE arrives at the target.</w:t>
      </w:r>
    </w:p>
    <w:p w14:paraId="74535E28" w14:textId="4D5B3C00" w:rsidR="002B6D03" w:rsidRPr="00DB3AAC" w:rsidRDefault="00CB0190" w:rsidP="002B6D03">
      <w:pPr>
        <w:rPr>
          <w:rFonts w:ascii="Garamond" w:hAnsi="Garamond"/>
          <w:b/>
          <w:bCs/>
          <w:sz w:val="20"/>
          <w:szCs w:val="20"/>
        </w:rPr>
      </w:pPr>
      <w:r w:rsidRPr="00DB3AAC">
        <w:rPr>
          <w:rFonts w:ascii="Garamond" w:hAnsi="Garamond"/>
          <w:b/>
          <w:bCs/>
          <w:sz w:val="20"/>
          <w:szCs w:val="20"/>
        </w:rPr>
        <w:t>Proposal 4: The “the time the UE arrives at the target” can be left to UE implementation.</w:t>
      </w:r>
    </w:p>
    <w:p w14:paraId="4019A670" w14:textId="180BF3F6" w:rsidR="0031545A" w:rsidRPr="00DB3AAC" w:rsidRDefault="0031545A" w:rsidP="002B6D03">
      <w:pPr>
        <w:rPr>
          <w:rFonts w:ascii="Garamond" w:hAnsi="Garamond"/>
          <w:b/>
          <w:bCs/>
          <w:sz w:val="20"/>
          <w:szCs w:val="20"/>
        </w:rPr>
      </w:pPr>
      <w:r w:rsidRPr="00DB3AAC">
        <w:rPr>
          <w:rFonts w:ascii="Garamond" w:hAnsi="Garamond"/>
          <w:b/>
          <w:bCs/>
          <w:sz w:val="20"/>
          <w:szCs w:val="20"/>
        </w:rPr>
        <w:t>Proposal 5: UE should start the evaluation of the candidate cell upon reception of CHO</w:t>
      </w:r>
      <w:r w:rsidR="00B96D8E" w:rsidRPr="00DB3AAC">
        <w:rPr>
          <w:rFonts w:ascii="Garamond" w:hAnsi="Garamond"/>
          <w:b/>
          <w:bCs/>
          <w:sz w:val="20"/>
          <w:szCs w:val="20"/>
        </w:rPr>
        <w:t>.</w:t>
      </w:r>
    </w:p>
    <w:p w14:paraId="1D9ADD51" w14:textId="3041E370" w:rsidR="00B96D8E" w:rsidRPr="00DB3AAC" w:rsidRDefault="00B96D8E" w:rsidP="002B6D03">
      <w:pPr>
        <w:rPr>
          <w:rFonts w:ascii="Garamond" w:hAnsi="Garamond"/>
          <w:b/>
          <w:bCs/>
          <w:sz w:val="20"/>
          <w:szCs w:val="20"/>
        </w:rPr>
      </w:pPr>
      <w:r w:rsidRPr="00DB3AAC">
        <w:rPr>
          <w:rFonts w:ascii="Garamond" w:hAnsi="Garamond"/>
          <w:b/>
          <w:bCs/>
          <w:sz w:val="20"/>
          <w:szCs w:val="20"/>
        </w:rPr>
        <w:lastRenderedPageBreak/>
        <w:t xml:space="preserve">Proposal 6: Handover </w:t>
      </w:r>
      <w:r w:rsidR="003A035F" w:rsidRPr="00DB3AAC">
        <w:rPr>
          <w:rFonts w:ascii="Garamond" w:hAnsi="Garamond"/>
          <w:b/>
          <w:bCs/>
          <w:sz w:val="20"/>
          <w:szCs w:val="20"/>
        </w:rPr>
        <w:t xml:space="preserve">is </w:t>
      </w:r>
      <w:r w:rsidRPr="00DB3AAC">
        <w:rPr>
          <w:rFonts w:ascii="Garamond" w:hAnsi="Garamond"/>
          <w:b/>
          <w:bCs/>
          <w:sz w:val="20"/>
          <w:szCs w:val="20"/>
        </w:rPr>
        <w:t xml:space="preserve">executed </w:t>
      </w:r>
      <w:r w:rsidR="00BD56C1" w:rsidRPr="00DB3AAC">
        <w:rPr>
          <w:rFonts w:ascii="Garamond" w:hAnsi="Garamond"/>
          <w:b/>
          <w:bCs/>
          <w:sz w:val="20"/>
          <w:szCs w:val="20"/>
        </w:rPr>
        <w:t xml:space="preserve">(T304 started etc.) </w:t>
      </w:r>
      <w:r w:rsidR="003A035F" w:rsidRPr="00DB3AAC">
        <w:rPr>
          <w:rFonts w:ascii="Garamond" w:hAnsi="Garamond"/>
          <w:b/>
          <w:bCs/>
          <w:sz w:val="20"/>
          <w:szCs w:val="20"/>
        </w:rPr>
        <w:t xml:space="preserve">by the UE </w:t>
      </w:r>
      <w:r w:rsidRPr="00DB3AAC">
        <w:rPr>
          <w:rFonts w:ascii="Garamond" w:hAnsi="Garamond"/>
          <w:b/>
          <w:bCs/>
          <w:sz w:val="20"/>
          <w:szCs w:val="20"/>
        </w:rPr>
        <w:t>as soon as a perfect target or an acceptable target is found.</w:t>
      </w:r>
    </w:p>
    <w:p w14:paraId="4BF80CCF" w14:textId="36364801" w:rsidR="003A035F" w:rsidRPr="00DB3AAC" w:rsidRDefault="003A035F" w:rsidP="002B6D03">
      <w:pPr>
        <w:rPr>
          <w:rFonts w:ascii="Garamond" w:hAnsi="Garamond"/>
          <w:b/>
          <w:bCs/>
          <w:sz w:val="20"/>
          <w:szCs w:val="20"/>
        </w:rPr>
      </w:pPr>
      <w:r w:rsidRPr="00DB3AAC">
        <w:rPr>
          <w:rFonts w:ascii="Garamond" w:hAnsi="Garamond"/>
          <w:b/>
          <w:bCs/>
          <w:sz w:val="20"/>
          <w:szCs w:val="20"/>
        </w:rPr>
        <w:t>Proposal 7: RAN2 kindly discuss further how to handle cases when there’s still no perfect target or an acceptable target when the source cell is about to enter sleep.</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9283C5F"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 xml:space="preserve">discussed </w:t>
      </w:r>
      <w:r w:rsidR="005D0311" w:rsidRPr="00B75FC4">
        <w:rPr>
          <w:rFonts w:ascii="Garamond" w:hAnsi="Garamond"/>
          <w:sz w:val="20"/>
          <w:szCs w:val="20"/>
        </w:rPr>
        <w:t>NES mobility procedure from source as well as target cell’s aspect.</w:t>
      </w:r>
      <w:r w:rsidR="005D0311">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49324028" w14:textId="77777777" w:rsidR="00DB3AAC" w:rsidRPr="00DB3AAC" w:rsidRDefault="00DB3AAC" w:rsidP="00DB3AAC">
      <w:pPr>
        <w:spacing w:after="0"/>
        <w:rPr>
          <w:rFonts w:ascii="Garamond" w:hAnsi="Garamond"/>
          <w:b/>
          <w:bCs/>
          <w:sz w:val="20"/>
          <w:szCs w:val="20"/>
        </w:rPr>
      </w:pPr>
      <w:r w:rsidRPr="00DB3AAC">
        <w:rPr>
          <w:rFonts w:ascii="Garamond" w:hAnsi="Garamond"/>
          <w:b/>
          <w:bCs/>
          <w:sz w:val="20"/>
          <w:szCs w:val="20"/>
        </w:rPr>
        <w:t>Proposal 1: RAN2 discuss if one or more of the following terms are useful and should be defined in specification:</w:t>
      </w:r>
    </w:p>
    <w:p w14:paraId="27D40E1B" w14:textId="77777777" w:rsidR="00DB3AAC" w:rsidRPr="00DB3AAC" w:rsidRDefault="00DB3AAC" w:rsidP="00DB3AAC">
      <w:pPr>
        <w:pStyle w:val="ListParagraph"/>
        <w:numPr>
          <w:ilvl w:val="0"/>
          <w:numId w:val="16"/>
        </w:numPr>
        <w:rPr>
          <w:rFonts w:ascii="Garamond" w:hAnsi="Garamond"/>
          <w:b/>
          <w:bCs/>
        </w:rPr>
      </w:pPr>
      <w:r w:rsidRPr="00DB3AAC">
        <w:rPr>
          <w:rFonts w:ascii="Garamond" w:hAnsi="Garamond"/>
          <w:b/>
          <w:bCs/>
        </w:rPr>
        <w:t>A cell in NES state</w:t>
      </w:r>
    </w:p>
    <w:p w14:paraId="0D2DF7E8" w14:textId="77777777" w:rsidR="00DB3AAC" w:rsidRPr="00DB3AAC" w:rsidRDefault="00DB3AAC" w:rsidP="00DB3AAC">
      <w:pPr>
        <w:pStyle w:val="ListParagraph"/>
        <w:numPr>
          <w:ilvl w:val="0"/>
          <w:numId w:val="16"/>
        </w:numPr>
        <w:rPr>
          <w:rFonts w:ascii="Garamond" w:hAnsi="Garamond"/>
          <w:b/>
          <w:bCs/>
        </w:rPr>
      </w:pPr>
      <w:r w:rsidRPr="00DB3AAC">
        <w:rPr>
          <w:rFonts w:ascii="Garamond" w:hAnsi="Garamond"/>
          <w:b/>
          <w:bCs/>
        </w:rPr>
        <w:t>A cell not in NES state</w:t>
      </w:r>
    </w:p>
    <w:p w14:paraId="378C2772" w14:textId="77777777" w:rsidR="00DB3AAC" w:rsidRPr="00DB3AAC" w:rsidRDefault="00DB3AAC" w:rsidP="00DB3AAC">
      <w:pPr>
        <w:pStyle w:val="ListParagraph"/>
        <w:numPr>
          <w:ilvl w:val="0"/>
          <w:numId w:val="16"/>
        </w:numPr>
        <w:rPr>
          <w:rFonts w:ascii="Garamond" w:hAnsi="Garamond"/>
          <w:b/>
          <w:bCs/>
        </w:rPr>
      </w:pPr>
      <w:r w:rsidRPr="00DB3AAC">
        <w:rPr>
          <w:rFonts w:ascii="Garamond" w:hAnsi="Garamond"/>
          <w:b/>
          <w:bCs/>
        </w:rPr>
        <w:t>A perfect target</w:t>
      </w:r>
    </w:p>
    <w:p w14:paraId="16D201AE" w14:textId="77777777" w:rsidR="00DB3AAC" w:rsidRPr="00DB3AAC" w:rsidRDefault="00DB3AAC" w:rsidP="00DB3AAC">
      <w:pPr>
        <w:pStyle w:val="ListParagraph"/>
        <w:numPr>
          <w:ilvl w:val="0"/>
          <w:numId w:val="16"/>
        </w:numPr>
        <w:rPr>
          <w:rFonts w:ascii="Garamond" w:hAnsi="Garamond"/>
          <w:b/>
          <w:bCs/>
        </w:rPr>
      </w:pPr>
      <w:r w:rsidRPr="00DB3AAC">
        <w:rPr>
          <w:rFonts w:ascii="Garamond" w:hAnsi="Garamond"/>
          <w:b/>
          <w:bCs/>
        </w:rPr>
        <w:t>An acceptable target</w:t>
      </w:r>
    </w:p>
    <w:p w14:paraId="11972BB5" w14:textId="77777777" w:rsidR="00DB3AAC" w:rsidRPr="00DB3AAC" w:rsidRDefault="00DB3AAC" w:rsidP="00DB3AAC">
      <w:pPr>
        <w:pStyle w:val="ListParagraph"/>
        <w:numPr>
          <w:ilvl w:val="0"/>
          <w:numId w:val="16"/>
        </w:numPr>
        <w:rPr>
          <w:rFonts w:ascii="Garamond" w:hAnsi="Garamond"/>
          <w:b/>
          <w:bCs/>
        </w:rPr>
      </w:pPr>
      <w:r w:rsidRPr="00DB3AAC">
        <w:rPr>
          <w:rFonts w:ascii="Garamond" w:hAnsi="Garamond"/>
          <w:b/>
          <w:bCs/>
        </w:rPr>
        <w:t>A sleeping target.</w:t>
      </w:r>
    </w:p>
    <w:p w14:paraId="6F747AC5" w14:textId="77777777" w:rsidR="00DB3AAC" w:rsidRPr="00DB3AAC" w:rsidRDefault="00DB3AAC" w:rsidP="00DB3AAC">
      <w:pPr>
        <w:rPr>
          <w:rFonts w:ascii="Garamond" w:hAnsi="Garamond"/>
          <w:b/>
          <w:bCs/>
          <w:sz w:val="20"/>
          <w:szCs w:val="20"/>
        </w:rPr>
      </w:pPr>
      <w:r w:rsidRPr="00DB3AAC">
        <w:rPr>
          <w:rFonts w:ascii="Garamond" w:hAnsi="Garamond"/>
          <w:b/>
          <w:bCs/>
          <w:sz w:val="20"/>
          <w:szCs w:val="20"/>
        </w:rPr>
        <w:t xml:space="preserve">Proposal 2: The serving cell can provide DRX/ DTX configuration for each candidate cell included in CHO. </w:t>
      </w:r>
    </w:p>
    <w:p w14:paraId="6296C45C" w14:textId="77777777" w:rsidR="00DB3AAC" w:rsidRPr="00DB3AAC" w:rsidRDefault="00DB3AAC" w:rsidP="00DB3AAC">
      <w:pPr>
        <w:rPr>
          <w:rFonts w:ascii="Garamond" w:hAnsi="Garamond"/>
          <w:b/>
          <w:bCs/>
          <w:sz w:val="20"/>
          <w:szCs w:val="20"/>
        </w:rPr>
      </w:pPr>
      <w:r w:rsidRPr="00DB3AAC">
        <w:rPr>
          <w:rFonts w:ascii="Garamond" w:hAnsi="Garamond"/>
          <w:b/>
          <w:bCs/>
          <w:sz w:val="20"/>
          <w:szCs w:val="20"/>
        </w:rPr>
        <w:t>Proposal 3: A UE determines if a candidate is using NES and if so, will it be sleeping around the time the UE arrives at the target.</w:t>
      </w:r>
    </w:p>
    <w:p w14:paraId="4CF7F3BC" w14:textId="77777777" w:rsidR="00DB3AAC" w:rsidRPr="00DB3AAC" w:rsidRDefault="00DB3AAC" w:rsidP="00DB3AAC">
      <w:pPr>
        <w:rPr>
          <w:rFonts w:ascii="Garamond" w:hAnsi="Garamond"/>
          <w:b/>
          <w:bCs/>
          <w:sz w:val="20"/>
          <w:szCs w:val="20"/>
        </w:rPr>
      </w:pPr>
      <w:r w:rsidRPr="00DB3AAC">
        <w:rPr>
          <w:rFonts w:ascii="Garamond" w:hAnsi="Garamond"/>
          <w:b/>
          <w:bCs/>
          <w:sz w:val="20"/>
          <w:szCs w:val="20"/>
        </w:rPr>
        <w:t>Proposal 4: The “the time the UE arrives at the target” can be left to UE implementation.</w:t>
      </w:r>
    </w:p>
    <w:p w14:paraId="5F4E45DE" w14:textId="77777777" w:rsidR="00DB3AAC" w:rsidRPr="00DB3AAC" w:rsidRDefault="00DB3AAC" w:rsidP="00DB3AAC">
      <w:pPr>
        <w:rPr>
          <w:rFonts w:ascii="Garamond" w:hAnsi="Garamond"/>
          <w:b/>
          <w:bCs/>
          <w:sz w:val="20"/>
          <w:szCs w:val="20"/>
        </w:rPr>
      </w:pPr>
      <w:r w:rsidRPr="00DB3AAC">
        <w:rPr>
          <w:rFonts w:ascii="Garamond" w:hAnsi="Garamond"/>
          <w:b/>
          <w:bCs/>
          <w:sz w:val="20"/>
          <w:szCs w:val="20"/>
        </w:rPr>
        <w:t>Proposal 5: UE should start the evaluation of the candidate cell upon reception of CHO.</w:t>
      </w:r>
    </w:p>
    <w:p w14:paraId="58DB35EE" w14:textId="77777777" w:rsidR="00DB3AAC" w:rsidRPr="00DB3AAC" w:rsidRDefault="00DB3AAC" w:rsidP="00DB3AAC">
      <w:pPr>
        <w:rPr>
          <w:rFonts w:ascii="Garamond" w:hAnsi="Garamond"/>
          <w:b/>
          <w:bCs/>
          <w:sz w:val="20"/>
          <w:szCs w:val="20"/>
        </w:rPr>
      </w:pPr>
      <w:r w:rsidRPr="00DB3AAC">
        <w:rPr>
          <w:rFonts w:ascii="Garamond" w:hAnsi="Garamond"/>
          <w:b/>
          <w:bCs/>
          <w:sz w:val="20"/>
          <w:szCs w:val="20"/>
        </w:rPr>
        <w:t>Proposal 6: Handover is executed (T304 started etc.) by the UE as soon as a perfect target or an acceptable target is found.</w:t>
      </w:r>
    </w:p>
    <w:p w14:paraId="1FC68957" w14:textId="56E6B19D" w:rsidR="00236E6F" w:rsidRPr="00A337C8" w:rsidRDefault="00DB3AAC" w:rsidP="00DB3AAC">
      <w:pPr>
        <w:rPr>
          <w:rFonts w:ascii="Garamond" w:hAnsi="Garamond"/>
          <w:b/>
          <w:bCs/>
          <w:sz w:val="20"/>
          <w:szCs w:val="20"/>
        </w:rPr>
      </w:pPr>
      <w:r w:rsidRPr="00DB3AAC">
        <w:rPr>
          <w:rFonts w:ascii="Garamond" w:hAnsi="Garamond"/>
          <w:b/>
          <w:bCs/>
          <w:sz w:val="20"/>
          <w:szCs w:val="20"/>
        </w:rPr>
        <w:t>Proposal 7: RAN2 kindly discuss further how to handle cases when there’s still no perfect target or an acceptable target when the source cell is about to enter sleep</w:t>
      </w:r>
      <w:r w:rsidR="00236E6F" w:rsidRPr="00A337C8">
        <w:rPr>
          <w:rFonts w:ascii="Garamond" w:hAnsi="Garamond"/>
          <w:b/>
          <w:bCs/>
          <w:sz w:val="20"/>
          <w:szCs w:val="20"/>
        </w:rPr>
        <w:t>.</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Pr="00877D3B" w:rsidRDefault="000E2258" w:rsidP="00A662DC">
      <w:pPr>
        <w:rPr>
          <w:rFonts w:ascii="Garamond" w:hAnsi="Garamond"/>
          <w:sz w:val="18"/>
          <w:szCs w:val="18"/>
        </w:rPr>
      </w:pPr>
    </w:p>
    <w:p w14:paraId="39A77080" w14:textId="77132913" w:rsidR="00566542" w:rsidRPr="000E2258" w:rsidRDefault="000E2258" w:rsidP="00A662DC">
      <w:pPr>
        <w:rPr>
          <w:rFonts w:ascii="Garamond" w:hAnsi="Garamond"/>
          <w:sz w:val="18"/>
          <w:szCs w:val="18"/>
        </w:rPr>
      </w:pPr>
      <w:r w:rsidRPr="000E2258">
        <w:rPr>
          <w:rFonts w:ascii="Garamond" w:hAnsi="Garamond"/>
          <w:sz w:val="18"/>
          <w:szCs w:val="18"/>
        </w:rPr>
        <w:t xml:space="preserve">[1]: </w:t>
      </w:r>
      <w:r w:rsidR="00877D3B" w:rsidRPr="00877D3B">
        <w:rPr>
          <w:rFonts w:ascii="Garamond" w:hAnsi="Garamond"/>
          <w:sz w:val="18"/>
          <w:szCs w:val="18"/>
        </w:rPr>
        <w:t>RP-230566 Revised WID Netw_Energy_NR</w:t>
      </w:r>
    </w:p>
    <w:sectPr w:rsidR="00566542"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5A71D" w14:textId="77777777" w:rsidR="008241C8" w:rsidRDefault="008241C8" w:rsidP="00FC6453">
      <w:pPr>
        <w:spacing w:after="0" w:line="240" w:lineRule="auto"/>
      </w:pPr>
      <w:r>
        <w:separator/>
      </w:r>
    </w:p>
  </w:endnote>
  <w:endnote w:type="continuationSeparator" w:id="0">
    <w:p w14:paraId="3B18DEE3" w14:textId="77777777" w:rsidR="008241C8" w:rsidRDefault="008241C8"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D38A0" w14:textId="77777777" w:rsidR="008241C8" w:rsidRDefault="008241C8" w:rsidP="00FC6453">
      <w:pPr>
        <w:spacing w:after="0" w:line="240" w:lineRule="auto"/>
      </w:pPr>
      <w:r>
        <w:separator/>
      </w:r>
    </w:p>
  </w:footnote>
  <w:footnote w:type="continuationSeparator" w:id="0">
    <w:p w14:paraId="32BD026D" w14:textId="77777777" w:rsidR="008241C8" w:rsidRDefault="008241C8"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026D4"/>
    <w:multiLevelType w:val="hybridMultilevel"/>
    <w:tmpl w:val="BECE5C66"/>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372381A"/>
    <w:multiLevelType w:val="hybridMultilevel"/>
    <w:tmpl w:val="137CFD30"/>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8" w15:restartNumberingAfterBreak="0">
    <w:nsid w:val="73170BEA"/>
    <w:multiLevelType w:val="hybridMultilevel"/>
    <w:tmpl w:val="70C25822"/>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3"/>
  </w:num>
  <w:num w:numId="3" w16cid:durableId="14693428">
    <w:abstractNumId w:val="5"/>
  </w:num>
  <w:num w:numId="4" w16cid:durableId="1516113577">
    <w:abstractNumId w:val="7"/>
  </w:num>
  <w:num w:numId="5" w16cid:durableId="1298679397">
    <w:abstractNumId w:val="2"/>
  </w:num>
  <w:num w:numId="6" w16cid:durableId="148862247">
    <w:abstractNumId w:val="9"/>
  </w:num>
  <w:num w:numId="7" w16cid:durableId="277495737">
    <w:abstractNumId w:val="3"/>
    <w:lvlOverride w:ilvl="0">
      <w:startOverride w:val="1"/>
    </w:lvlOverride>
  </w:num>
  <w:num w:numId="8" w16cid:durableId="1668947303">
    <w:abstractNumId w:val="10"/>
  </w:num>
  <w:num w:numId="9" w16cid:durableId="959872634">
    <w:abstractNumId w:val="3"/>
  </w:num>
  <w:num w:numId="10" w16cid:durableId="2050294784">
    <w:abstractNumId w:val="3"/>
  </w:num>
  <w:num w:numId="11" w16cid:durableId="320894137">
    <w:abstractNumId w:val="3"/>
  </w:num>
  <w:num w:numId="12" w16cid:durableId="1587151750">
    <w:abstractNumId w:val="3"/>
  </w:num>
  <w:num w:numId="13" w16cid:durableId="1941526796">
    <w:abstractNumId w:val="6"/>
  </w:num>
  <w:num w:numId="14" w16cid:durableId="1416710874">
    <w:abstractNumId w:val="4"/>
  </w:num>
  <w:num w:numId="15" w16cid:durableId="546231">
    <w:abstractNumId w:val="1"/>
  </w:num>
  <w:num w:numId="16" w16cid:durableId="191785995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123"/>
    <w:rsid w:val="000132AB"/>
    <w:rsid w:val="00016B2C"/>
    <w:rsid w:val="000175BB"/>
    <w:rsid w:val="00027C7A"/>
    <w:rsid w:val="000316E0"/>
    <w:rsid w:val="00031999"/>
    <w:rsid w:val="00033801"/>
    <w:rsid w:val="000338BB"/>
    <w:rsid w:val="00034F11"/>
    <w:rsid w:val="000356ED"/>
    <w:rsid w:val="00035774"/>
    <w:rsid w:val="00037EC7"/>
    <w:rsid w:val="0004505D"/>
    <w:rsid w:val="00052297"/>
    <w:rsid w:val="00056158"/>
    <w:rsid w:val="000601F6"/>
    <w:rsid w:val="0006170C"/>
    <w:rsid w:val="000711AF"/>
    <w:rsid w:val="00072F36"/>
    <w:rsid w:val="00075383"/>
    <w:rsid w:val="00080F2A"/>
    <w:rsid w:val="00081570"/>
    <w:rsid w:val="00082663"/>
    <w:rsid w:val="00082C7A"/>
    <w:rsid w:val="000836AB"/>
    <w:rsid w:val="00084A01"/>
    <w:rsid w:val="00084F84"/>
    <w:rsid w:val="0008766A"/>
    <w:rsid w:val="00087920"/>
    <w:rsid w:val="00090826"/>
    <w:rsid w:val="00094C5A"/>
    <w:rsid w:val="00097D9F"/>
    <w:rsid w:val="000A165E"/>
    <w:rsid w:val="000A2BB0"/>
    <w:rsid w:val="000A4C8B"/>
    <w:rsid w:val="000A6F76"/>
    <w:rsid w:val="000B00BE"/>
    <w:rsid w:val="000B10F6"/>
    <w:rsid w:val="000B3AE7"/>
    <w:rsid w:val="000B5090"/>
    <w:rsid w:val="000B5D2E"/>
    <w:rsid w:val="000B6E35"/>
    <w:rsid w:val="000C0C60"/>
    <w:rsid w:val="000C124B"/>
    <w:rsid w:val="000C12A4"/>
    <w:rsid w:val="000C1DA5"/>
    <w:rsid w:val="000C20BA"/>
    <w:rsid w:val="000C35C7"/>
    <w:rsid w:val="000D6918"/>
    <w:rsid w:val="000E2258"/>
    <w:rsid w:val="000E38D0"/>
    <w:rsid w:val="000E4A50"/>
    <w:rsid w:val="000E6A78"/>
    <w:rsid w:val="000F31EF"/>
    <w:rsid w:val="00100981"/>
    <w:rsid w:val="00103D79"/>
    <w:rsid w:val="00104D48"/>
    <w:rsid w:val="0010537D"/>
    <w:rsid w:val="0011313A"/>
    <w:rsid w:val="00113BC6"/>
    <w:rsid w:val="00114197"/>
    <w:rsid w:val="0012076C"/>
    <w:rsid w:val="00122909"/>
    <w:rsid w:val="00123787"/>
    <w:rsid w:val="001243B1"/>
    <w:rsid w:val="00124CEF"/>
    <w:rsid w:val="00125688"/>
    <w:rsid w:val="00125FFC"/>
    <w:rsid w:val="00127931"/>
    <w:rsid w:val="00130523"/>
    <w:rsid w:val="00133BAB"/>
    <w:rsid w:val="001349C1"/>
    <w:rsid w:val="00135446"/>
    <w:rsid w:val="0013580E"/>
    <w:rsid w:val="00135D25"/>
    <w:rsid w:val="0014176E"/>
    <w:rsid w:val="00141BB1"/>
    <w:rsid w:val="0014437B"/>
    <w:rsid w:val="0014716E"/>
    <w:rsid w:val="001530DC"/>
    <w:rsid w:val="00155AAA"/>
    <w:rsid w:val="00160140"/>
    <w:rsid w:val="001611F1"/>
    <w:rsid w:val="0016380E"/>
    <w:rsid w:val="00165DC3"/>
    <w:rsid w:val="0016729B"/>
    <w:rsid w:val="001676A5"/>
    <w:rsid w:val="001716EA"/>
    <w:rsid w:val="0017228D"/>
    <w:rsid w:val="00172899"/>
    <w:rsid w:val="0017502D"/>
    <w:rsid w:val="00175AE8"/>
    <w:rsid w:val="00176E24"/>
    <w:rsid w:val="00180B0E"/>
    <w:rsid w:val="001829A4"/>
    <w:rsid w:val="00182CD2"/>
    <w:rsid w:val="00186728"/>
    <w:rsid w:val="001878EC"/>
    <w:rsid w:val="001A065E"/>
    <w:rsid w:val="001A3916"/>
    <w:rsid w:val="001A547E"/>
    <w:rsid w:val="001A6BB3"/>
    <w:rsid w:val="001B3499"/>
    <w:rsid w:val="001C2F13"/>
    <w:rsid w:val="001C317D"/>
    <w:rsid w:val="001C4A9D"/>
    <w:rsid w:val="001C7368"/>
    <w:rsid w:val="001C791C"/>
    <w:rsid w:val="001C7BF0"/>
    <w:rsid w:val="001C7CC0"/>
    <w:rsid w:val="001D0B3B"/>
    <w:rsid w:val="001D4572"/>
    <w:rsid w:val="001D584A"/>
    <w:rsid w:val="001D6815"/>
    <w:rsid w:val="001E0B58"/>
    <w:rsid w:val="001E7CD5"/>
    <w:rsid w:val="001F067E"/>
    <w:rsid w:val="001F1A9F"/>
    <w:rsid w:val="001F29F3"/>
    <w:rsid w:val="001F657F"/>
    <w:rsid w:val="002014B3"/>
    <w:rsid w:val="00206630"/>
    <w:rsid w:val="00207C74"/>
    <w:rsid w:val="0021010E"/>
    <w:rsid w:val="0021733E"/>
    <w:rsid w:val="00221509"/>
    <w:rsid w:val="00224828"/>
    <w:rsid w:val="002268C7"/>
    <w:rsid w:val="002325AD"/>
    <w:rsid w:val="00233588"/>
    <w:rsid w:val="00233B00"/>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67B"/>
    <w:rsid w:val="00273E67"/>
    <w:rsid w:val="00276A24"/>
    <w:rsid w:val="00280E9E"/>
    <w:rsid w:val="002872A8"/>
    <w:rsid w:val="00291F41"/>
    <w:rsid w:val="00292B4F"/>
    <w:rsid w:val="00292D00"/>
    <w:rsid w:val="00293DAC"/>
    <w:rsid w:val="00294917"/>
    <w:rsid w:val="00294D40"/>
    <w:rsid w:val="00295DDF"/>
    <w:rsid w:val="0029662A"/>
    <w:rsid w:val="00296A92"/>
    <w:rsid w:val="002A2ECD"/>
    <w:rsid w:val="002A55D9"/>
    <w:rsid w:val="002A6976"/>
    <w:rsid w:val="002B003A"/>
    <w:rsid w:val="002B4D71"/>
    <w:rsid w:val="002B5A3D"/>
    <w:rsid w:val="002B5BA9"/>
    <w:rsid w:val="002B6D03"/>
    <w:rsid w:val="002C1DFE"/>
    <w:rsid w:val="002C3D2D"/>
    <w:rsid w:val="002C7BE8"/>
    <w:rsid w:val="002D1DF2"/>
    <w:rsid w:val="002D20CF"/>
    <w:rsid w:val="002E3235"/>
    <w:rsid w:val="002E3B6C"/>
    <w:rsid w:val="002E5577"/>
    <w:rsid w:val="002E5873"/>
    <w:rsid w:val="002E722F"/>
    <w:rsid w:val="002F5A69"/>
    <w:rsid w:val="002F77FC"/>
    <w:rsid w:val="00302B2E"/>
    <w:rsid w:val="00305D41"/>
    <w:rsid w:val="00306A4E"/>
    <w:rsid w:val="003145C8"/>
    <w:rsid w:val="0031545A"/>
    <w:rsid w:val="00321BD6"/>
    <w:rsid w:val="00324F3B"/>
    <w:rsid w:val="00326D56"/>
    <w:rsid w:val="00332AD8"/>
    <w:rsid w:val="003408EC"/>
    <w:rsid w:val="00346AB2"/>
    <w:rsid w:val="0035054D"/>
    <w:rsid w:val="003507F6"/>
    <w:rsid w:val="00353336"/>
    <w:rsid w:val="00361B8B"/>
    <w:rsid w:val="003644B0"/>
    <w:rsid w:val="00376958"/>
    <w:rsid w:val="00377B24"/>
    <w:rsid w:val="00385134"/>
    <w:rsid w:val="00392CE3"/>
    <w:rsid w:val="00393691"/>
    <w:rsid w:val="00395F5C"/>
    <w:rsid w:val="003962E9"/>
    <w:rsid w:val="0039704D"/>
    <w:rsid w:val="003A035F"/>
    <w:rsid w:val="003A2F38"/>
    <w:rsid w:val="003A32C1"/>
    <w:rsid w:val="003A422B"/>
    <w:rsid w:val="003A58AA"/>
    <w:rsid w:val="003A6C51"/>
    <w:rsid w:val="003B7922"/>
    <w:rsid w:val="003C166D"/>
    <w:rsid w:val="003C3163"/>
    <w:rsid w:val="003C3947"/>
    <w:rsid w:val="003C3D22"/>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6AF9"/>
    <w:rsid w:val="003F7071"/>
    <w:rsid w:val="004004ED"/>
    <w:rsid w:val="00402305"/>
    <w:rsid w:val="00402721"/>
    <w:rsid w:val="00402BE7"/>
    <w:rsid w:val="00410779"/>
    <w:rsid w:val="004129FB"/>
    <w:rsid w:val="00412CD0"/>
    <w:rsid w:val="00420A4F"/>
    <w:rsid w:val="004267E0"/>
    <w:rsid w:val="00430987"/>
    <w:rsid w:val="00436BA7"/>
    <w:rsid w:val="00436ECE"/>
    <w:rsid w:val="004412D3"/>
    <w:rsid w:val="00443173"/>
    <w:rsid w:val="00446739"/>
    <w:rsid w:val="00452B28"/>
    <w:rsid w:val="00452D98"/>
    <w:rsid w:val="004537AB"/>
    <w:rsid w:val="004537EC"/>
    <w:rsid w:val="00454CD4"/>
    <w:rsid w:val="00455538"/>
    <w:rsid w:val="00455F13"/>
    <w:rsid w:val="00466103"/>
    <w:rsid w:val="0047154B"/>
    <w:rsid w:val="00473823"/>
    <w:rsid w:val="00475DF5"/>
    <w:rsid w:val="00480B5A"/>
    <w:rsid w:val="00481055"/>
    <w:rsid w:val="00481CE7"/>
    <w:rsid w:val="00483472"/>
    <w:rsid w:val="00484DDA"/>
    <w:rsid w:val="00486034"/>
    <w:rsid w:val="004877DB"/>
    <w:rsid w:val="00487F35"/>
    <w:rsid w:val="004903CB"/>
    <w:rsid w:val="0049311B"/>
    <w:rsid w:val="0049358A"/>
    <w:rsid w:val="00497DF4"/>
    <w:rsid w:val="00497F46"/>
    <w:rsid w:val="004A72C1"/>
    <w:rsid w:val="004B174C"/>
    <w:rsid w:val="004B4468"/>
    <w:rsid w:val="004B458E"/>
    <w:rsid w:val="004B4E03"/>
    <w:rsid w:val="004B7C91"/>
    <w:rsid w:val="004C207C"/>
    <w:rsid w:val="004C2669"/>
    <w:rsid w:val="004C532C"/>
    <w:rsid w:val="004D1BB9"/>
    <w:rsid w:val="004D21B9"/>
    <w:rsid w:val="004D346B"/>
    <w:rsid w:val="004D45C8"/>
    <w:rsid w:val="004E2DF0"/>
    <w:rsid w:val="004E41EE"/>
    <w:rsid w:val="004E48F7"/>
    <w:rsid w:val="004E6C3E"/>
    <w:rsid w:val="004F367B"/>
    <w:rsid w:val="004F7412"/>
    <w:rsid w:val="005009B2"/>
    <w:rsid w:val="00502FF6"/>
    <w:rsid w:val="00506CEF"/>
    <w:rsid w:val="00507030"/>
    <w:rsid w:val="0050788E"/>
    <w:rsid w:val="0051361E"/>
    <w:rsid w:val="0051762B"/>
    <w:rsid w:val="00521BD3"/>
    <w:rsid w:val="00524FA1"/>
    <w:rsid w:val="00525FBF"/>
    <w:rsid w:val="00527C05"/>
    <w:rsid w:val="0053040F"/>
    <w:rsid w:val="00531286"/>
    <w:rsid w:val="00532458"/>
    <w:rsid w:val="005357E6"/>
    <w:rsid w:val="00540952"/>
    <w:rsid w:val="005409CE"/>
    <w:rsid w:val="00540E31"/>
    <w:rsid w:val="005417A6"/>
    <w:rsid w:val="005417D3"/>
    <w:rsid w:val="0054427E"/>
    <w:rsid w:val="005463EB"/>
    <w:rsid w:val="005464B8"/>
    <w:rsid w:val="00546610"/>
    <w:rsid w:val="00547F0B"/>
    <w:rsid w:val="00551660"/>
    <w:rsid w:val="0055215E"/>
    <w:rsid w:val="00552F65"/>
    <w:rsid w:val="00555CFF"/>
    <w:rsid w:val="00556306"/>
    <w:rsid w:val="00560196"/>
    <w:rsid w:val="00564FF2"/>
    <w:rsid w:val="00566542"/>
    <w:rsid w:val="00566FDB"/>
    <w:rsid w:val="0057200D"/>
    <w:rsid w:val="00574B3D"/>
    <w:rsid w:val="00574E91"/>
    <w:rsid w:val="005762C7"/>
    <w:rsid w:val="005800D1"/>
    <w:rsid w:val="00580E79"/>
    <w:rsid w:val="005834E3"/>
    <w:rsid w:val="005836A3"/>
    <w:rsid w:val="005861DF"/>
    <w:rsid w:val="0059723F"/>
    <w:rsid w:val="00597E94"/>
    <w:rsid w:val="005A12D6"/>
    <w:rsid w:val="005A2FFF"/>
    <w:rsid w:val="005A3E8D"/>
    <w:rsid w:val="005B072C"/>
    <w:rsid w:val="005B22B1"/>
    <w:rsid w:val="005B2F31"/>
    <w:rsid w:val="005B6CE4"/>
    <w:rsid w:val="005B7405"/>
    <w:rsid w:val="005B7C0E"/>
    <w:rsid w:val="005C21DB"/>
    <w:rsid w:val="005C311D"/>
    <w:rsid w:val="005D0311"/>
    <w:rsid w:val="005D0A70"/>
    <w:rsid w:val="005D2715"/>
    <w:rsid w:val="005D3959"/>
    <w:rsid w:val="005E003D"/>
    <w:rsid w:val="005E09BE"/>
    <w:rsid w:val="005E4124"/>
    <w:rsid w:val="005F285C"/>
    <w:rsid w:val="005F51BD"/>
    <w:rsid w:val="00605594"/>
    <w:rsid w:val="0060657D"/>
    <w:rsid w:val="00607A1C"/>
    <w:rsid w:val="00607DE8"/>
    <w:rsid w:val="006101BA"/>
    <w:rsid w:val="0061405D"/>
    <w:rsid w:val="0061679A"/>
    <w:rsid w:val="00620E58"/>
    <w:rsid w:val="0062134B"/>
    <w:rsid w:val="006227A3"/>
    <w:rsid w:val="00622BDB"/>
    <w:rsid w:val="00630420"/>
    <w:rsid w:val="006305A0"/>
    <w:rsid w:val="00630DF5"/>
    <w:rsid w:val="0063281F"/>
    <w:rsid w:val="00637EDC"/>
    <w:rsid w:val="00643EA1"/>
    <w:rsid w:val="00647426"/>
    <w:rsid w:val="00647DFF"/>
    <w:rsid w:val="00654BEE"/>
    <w:rsid w:val="0065536D"/>
    <w:rsid w:val="0065544D"/>
    <w:rsid w:val="00657CA7"/>
    <w:rsid w:val="0066042D"/>
    <w:rsid w:val="00665B11"/>
    <w:rsid w:val="00665C1E"/>
    <w:rsid w:val="00666848"/>
    <w:rsid w:val="00666D5E"/>
    <w:rsid w:val="00671B79"/>
    <w:rsid w:val="006741BA"/>
    <w:rsid w:val="00687224"/>
    <w:rsid w:val="0069176D"/>
    <w:rsid w:val="0069202C"/>
    <w:rsid w:val="00695FC8"/>
    <w:rsid w:val="0069755E"/>
    <w:rsid w:val="006A0224"/>
    <w:rsid w:val="006A3036"/>
    <w:rsid w:val="006A448B"/>
    <w:rsid w:val="006B1AD8"/>
    <w:rsid w:val="006B2C55"/>
    <w:rsid w:val="006B551F"/>
    <w:rsid w:val="006B6914"/>
    <w:rsid w:val="006C7391"/>
    <w:rsid w:val="006D0714"/>
    <w:rsid w:val="006D0F86"/>
    <w:rsid w:val="006D1347"/>
    <w:rsid w:val="006D2C4E"/>
    <w:rsid w:val="006D379B"/>
    <w:rsid w:val="006D3E93"/>
    <w:rsid w:val="006E3270"/>
    <w:rsid w:val="006E6FB6"/>
    <w:rsid w:val="006F43D9"/>
    <w:rsid w:val="006F57F6"/>
    <w:rsid w:val="006F5EEC"/>
    <w:rsid w:val="007009DC"/>
    <w:rsid w:val="00700BC8"/>
    <w:rsid w:val="00700C64"/>
    <w:rsid w:val="007022BC"/>
    <w:rsid w:val="00710217"/>
    <w:rsid w:val="007123BA"/>
    <w:rsid w:val="007126C5"/>
    <w:rsid w:val="007141D3"/>
    <w:rsid w:val="007255F6"/>
    <w:rsid w:val="00730096"/>
    <w:rsid w:val="00731253"/>
    <w:rsid w:val="00731463"/>
    <w:rsid w:val="0073318D"/>
    <w:rsid w:val="00733518"/>
    <w:rsid w:val="00733884"/>
    <w:rsid w:val="007402ED"/>
    <w:rsid w:val="00742E3F"/>
    <w:rsid w:val="00745722"/>
    <w:rsid w:val="0074618D"/>
    <w:rsid w:val="00746759"/>
    <w:rsid w:val="00746B52"/>
    <w:rsid w:val="00750FCF"/>
    <w:rsid w:val="00751226"/>
    <w:rsid w:val="007549E8"/>
    <w:rsid w:val="00760D69"/>
    <w:rsid w:val="00761D1B"/>
    <w:rsid w:val="0076641C"/>
    <w:rsid w:val="007669F7"/>
    <w:rsid w:val="007703E7"/>
    <w:rsid w:val="00770BE4"/>
    <w:rsid w:val="00771B6C"/>
    <w:rsid w:val="00776A56"/>
    <w:rsid w:val="00783889"/>
    <w:rsid w:val="00784908"/>
    <w:rsid w:val="007873E2"/>
    <w:rsid w:val="00787D39"/>
    <w:rsid w:val="007903AE"/>
    <w:rsid w:val="00794482"/>
    <w:rsid w:val="00797852"/>
    <w:rsid w:val="007A4503"/>
    <w:rsid w:val="007A45FC"/>
    <w:rsid w:val="007B2269"/>
    <w:rsid w:val="007B326C"/>
    <w:rsid w:val="007B3F8E"/>
    <w:rsid w:val="007B6B92"/>
    <w:rsid w:val="007B77A7"/>
    <w:rsid w:val="007C4E85"/>
    <w:rsid w:val="007C6053"/>
    <w:rsid w:val="007C7541"/>
    <w:rsid w:val="007D184E"/>
    <w:rsid w:val="007D3A15"/>
    <w:rsid w:val="007D5FA6"/>
    <w:rsid w:val="007E36D4"/>
    <w:rsid w:val="007E384C"/>
    <w:rsid w:val="007E3B8F"/>
    <w:rsid w:val="007F0388"/>
    <w:rsid w:val="007F3838"/>
    <w:rsid w:val="007F4362"/>
    <w:rsid w:val="007F6CA4"/>
    <w:rsid w:val="00806C58"/>
    <w:rsid w:val="00810CF8"/>
    <w:rsid w:val="00812A02"/>
    <w:rsid w:val="0082133D"/>
    <w:rsid w:val="00821D26"/>
    <w:rsid w:val="008241C8"/>
    <w:rsid w:val="00825E2E"/>
    <w:rsid w:val="00834F0F"/>
    <w:rsid w:val="0084005A"/>
    <w:rsid w:val="00841BFB"/>
    <w:rsid w:val="0084583A"/>
    <w:rsid w:val="00850A43"/>
    <w:rsid w:val="0085179D"/>
    <w:rsid w:val="008522EB"/>
    <w:rsid w:val="00854030"/>
    <w:rsid w:val="0086405A"/>
    <w:rsid w:val="00864147"/>
    <w:rsid w:val="0086599E"/>
    <w:rsid w:val="00866001"/>
    <w:rsid w:val="008663AB"/>
    <w:rsid w:val="008666B6"/>
    <w:rsid w:val="00872145"/>
    <w:rsid w:val="00875528"/>
    <w:rsid w:val="00875705"/>
    <w:rsid w:val="00877829"/>
    <w:rsid w:val="00877D3B"/>
    <w:rsid w:val="00884829"/>
    <w:rsid w:val="00890455"/>
    <w:rsid w:val="008904AD"/>
    <w:rsid w:val="0089250D"/>
    <w:rsid w:val="008936F7"/>
    <w:rsid w:val="008A1EEB"/>
    <w:rsid w:val="008A35EA"/>
    <w:rsid w:val="008A5BBF"/>
    <w:rsid w:val="008A746A"/>
    <w:rsid w:val="008B0BE4"/>
    <w:rsid w:val="008B5836"/>
    <w:rsid w:val="008B665C"/>
    <w:rsid w:val="008C188E"/>
    <w:rsid w:val="008C4DCC"/>
    <w:rsid w:val="008C7136"/>
    <w:rsid w:val="008D068F"/>
    <w:rsid w:val="008D2340"/>
    <w:rsid w:val="008D7872"/>
    <w:rsid w:val="008E14F7"/>
    <w:rsid w:val="008E1895"/>
    <w:rsid w:val="008E55E2"/>
    <w:rsid w:val="008E7A87"/>
    <w:rsid w:val="008F1DD5"/>
    <w:rsid w:val="008F2E6D"/>
    <w:rsid w:val="008F3702"/>
    <w:rsid w:val="008F45D3"/>
    <w:rsid w:val="008F7226"/>
    <w:rsid w:val="008F7661"/>
    <w:rsid w:val="008F799D"/>
    <w:rsid w:val="00900668"/>
    <w:rsid w:val="00900752"/>
    <w:rsid w:val="00902B3D"/>
    <w:rsid w:val="009046E6"/>
    <w:rsid w:val="00904DF0"/>
    <w:rsid w:val="00911F6C"/>
    <w:rsid w:val="00924CE4"/>
    <w:rsid w:val="009259DC"/>
    <w:rsid w:val="00926ED4"/>
    <w:rsid w:val="0092748B"/>
    <w:rsid w:val="00934F0E"/>
    <w:rsid w:val="00941707"/>
    <w:rsid w:val="00942490"/>
    <w:rsid w:val="009458EE"/>
    <w:rsid w:val="00945E90"/>
    <w:rsid w:val="00946559"/>
    <w:rsid w:val="0095113D"/>
    <w:rsid w:val="00953ACF"/>
    <w:rsid w:val="00954FD5"/>
    <w:rsid w:val="0095696E"/>
    <w:rsid w:val="0095737A"/>
    <w:rsid w:val="00960A79"/>
    <w:rsid w:val="00960B44"/>
    <w:rsid w:val="009618F6"/>
    <w:rsid w:val="0096378B"/>
    <w:rsid w:val="00965239"/>
    <w:rsid w:val="009653CF"/>
    <w:rsid w:val="009668D6"/>
    <w:rsid w:val="00972357"/>
    <w:rsid w:val="00973E83"/>
    <w:rsid w:val="00973E92"/>
    <w:rsid w:val="009752E2"/>
    <w:rsid w:val="009773A5"/>
    <w:rsid w:val="00980F19"/>
    <w:rsid w:val="009829CD"/>
    <w:rsid w:val="009856B8"/>
    <w:rsid w:val="00995D63"/>
    <w:rsid w:val="00997DEC"/>
    <w:rsid w:val="009A0606"/>
    <w:rsid w:val="009A20CB"/>
    <w:rsid w:val="009A267E"/>
    <w:rsid w:val="009A4704"/>
    <w:rsid w:val="009B0E1E"/>
    <w:rsid w:val="009B3206"/>
    <w:rsid w:val="009B39A1"/>
    <w:rsid w:val="009B6915"/>
    <w:rsid w:val="009B7DC6"/>
    <w:rsid w:val="009C067B"/>
    <w:rsid w:val="009C2D5E"/>
    <w:rsid w:val="009D37B4"/>
    <w:rsid w:val="009D4859"/>
    <w:rsid w:val="009E1EF8"/>
    <w:rsid w:val="009E3887"/>
    <w:rsid w:val="009F1905"/>
    <w:rsid w:val="009F554A"/>
    <w:rsid w:val="009F692C"/>
    <w:rsid w:val="009F6F3F"/>
    <w:rsid w:val="00A002DF"/>
    <w:rsid w:val="00A00836"/>
    <w:rsid w:val="00A022CC"/>
    <w:rsid w:val="00A031AF"/>
    <w:rsid w:val="00A03D7D"/>
    <w:rsid w:val="00A04BF8"/>
    <w:rsid w:val="00A06ABA"/>
    <w:rsid w:val="00A07924"/>
    <w:rsid w:val="00A13980"/>
    <w:rsid w:val="00A16F71"/>
    <w:rsid w:val="00A21180"/>
    <w:rsid w:val="00A24B88"/>
    <w:rsid w:val="00A25C10"/>
    <w:rsid w:val="00A310E1"/>
    <w:rsid w:val="00A31EC7"/>
    <w:rsid w:val="00A337C8"/>
    <w:rsid w:val="00A33918"/>
    <w:rsid w:val="00A359FD"/>
    <w:rsid w:val="00A36201"/>
    <w:rsid w:val="00A455D1"/>
    <w:rsid w:val="00A45F33"/>
    <w:rsid w:val="00A5012C"/>
    <w:rsid w:val="00A61327"/>
    <w:rsid w:val="00A62E72"/>
    <w:rsid w:val="00A62F0D"/>
    <w:rsid w:val="00A662DC"/>
    <w:rsid w:val="00A71ABE"/>
    <w:rsid w:val="00A7299E"/>
    <w:rsid w:val="00A760D0"/>
    <w:rsid w:val="00A77653"/>
    <w:rsid w:val="00A90ACD"/>
    <w:rsid w:val="00A9123C"/>
    <w:rsid w:val="00A92009"/>
    <w:rsid w:val="00A92D82"/>
    <w:rsid w:val="00A933A4"/>
    <w:rsid w:val="00A948BC"/>
    <w:rsid w:val="00A96D5E"/>
    <w:rsid w:val="00A972B3"/>
    <w:rsid w:val="00AA1155"/>
    <w:rsid w:val="00AA72BF"/>
    <w:rsid w:val="00AB0F41"/>
    <w:rsid w:val="00AB11BC"/>
    <w:rsid w:val="00AB24E2"/>
    <w:rsid w:val="00AC0358"/>
    <w:rsid w:val="00AC07F2"/>
    <w:rsid w:val="00AC4BE0"/>
    <w:rsid w:val="00AC4D21"/>
    <w:rsid w:val="00AC5AE3"/>
    <w:rsid w:val="00AC5B27"/>
    <w:rsid w:val="00AC5BB9"/>
    <w:rsid w:val="00AC6A23"/>
    <w:rsid w:val="00AD04BB"/>
    <w:rsid w:val="00AD5884"/>
    <w:rsid w:val="00AD7A46"/>
    <w:rsid w:val="00AD7C63"/>
    <w:rsid w:val="00AE0709"/>
    <w:rsid w:val="00AE0787"/>
    <w:rsid w:val="00AE1CBB"/>
    <w:rsid w:val="00AE1F6A"/>
    <w:rsid w:val="00AE1FF9"/>
    <w:rsid w:val="00AE29DE"/>
    <w:rsid w:val="00AE47FF"/>
    <w:rsid w:val="00AE6FD9"/>
    <w:rsid w:val="00AE74BE"/>
    <w:rsid w:val="00AE79A9"/>
    <w:rsid w:val="00AF2733"/>
    <w:rsid w:val="00AF2911"/>
    <w:rsid w:val="00AF6119"/>
    <w:rsid w:val="00AF61EA"/>
    <w:rsid w:val="00B0207E"/>
    <w:rsid w:val="00B03158"/>
    <w:rsid w:val="00B0359E"/>
    <w:rsid w:val="00B07F21"/>
    <w:rsid w:val="00B12BF3"/>
    <w:rsid w:val="00B13AA5"/>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63DA"/>
    <w:rsid w:val="00B57612"/>
    <w:rsid w:val="00B57B8B"/>
    <w:rsid w:val="00B6487B"/>
    <w:rsid w:val="00B65898"/>
    <w:rsid w:val="00B75FC4"/>
    <w:rsid w:val="00B81D64"/>
    <w:rsid w:val="00B81F6D"/>
    <w:rsid w:val="00B861D8"/>
    <w:rsid w:val="00B96D8E"/>
    <w:rsid w:val="00BA2636"/>
    <w:rsid w:val="00BA2F77"/>
    <w:rsid w:val="00BA3BF7"/>
    <w:rsid w:val="00BA3E4B"/>
    <w:rsid w:val="00BA7AFE"/>
    <w:rsid w:val="00BB186F"/>
    <w:rsid w:val="00BB1B16"/>
    <w:rsid w:val="00BB7206"/>
    <w:rsid w:val="00BC0ACD"/>
    <w:rsid w:val="00BC0BBC"/>
    <w:rsid w:val="00BC2142"/>
    <w:rsid w:val="00BC52AC"/>
    <w:rsid w:val="00BD0078"/>
    <w:rsid w:val="00BD0119"/>
    <w:rsid w:val="00BD1BA2"/>
    <w:rsid w:val="00BD56C1"/>
    <w:rsid w:val="00BD622F"/>
    <w:rsid w:val="00BE1C4F"/>
    <w:rsid w:val="00BE23F6"/>
    <w:rsid w:val="00BE30DA"/>
    <w:rsid w:val="00BE326D"/>
    <w:rsid w:val="00BE3D82"/>
    <w:rsid w:val="00BE4038"/>
    <w:rsid w:val="00BE707B"/>
    <w:rsid w:val="00BF0EF3"/>
    <w:rsid w:val="00BF19A8"/>
    <w:rsid w:val="00BF1E35"/>
    <w:rsid w:val="00C03969"/>
    <w:rsid w:val="00C04A72"/>
    <w:rsid w:val="00C07258"/>
    <w:rsid w:val="00C073DD"/>
    <w:rsid w:val="00C1449E"/>
    <w:rsid w:val="00C15DAD"/>
    <w:rsid w:val="00C17C47"/>
    <w:rsid w:val="00C214DC"/>
    <w:rsid w:val="00C22B77"/>
    <w:rsid w:val="00C250FF"/>
    <w:rsid w:val="00C25320"/>
    <w:rsid w:val="00C269D7"/>
    <w:rsid w:val="00C313E4"/>
    <w:rsid w:val="00C321C3"/>
    <w:rsid w:val="00C36A39"/>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0A2"/>
    <w:rsid w:val="00C92DB8"/>
    <w:rsid w:val="00C935B6"/>
    <w:rsid w:val="00C94A04"/>
    <w:rsid w:val="00C9779C"/>
    <w:rsid w:val="00C97CA1"/>
    <w:rsid w:val="00CA1A58"/>
    <w:rsid w:val="00CA3317"/>
    <w:rsid w:val="00CA5E80"/>
    <w:rsid w:val="00CA7032"/>
    <w:rsid w:val="00CA70AC"/>
    <w:rsid w:val="00CA7161"/>
    <w:rsid w:val="00CB0190"/>
    <w:rsid w:val="00CC1DA6"/>
    <w:rsid w:val="00CC6485"/>
    <w:rsid w:val="00CC7053"/>
    <w:rsid w:val="00CD1A35"/>
    <w:rsid w:val="00CD5974"/>
    <w:rsid w:val="00CE28BC"/>
    <w:rsid w:val="00CE5392"/>
    <w:rsid w:val="00CE5633"/>
    <w:rsid w:val="00CE722C"/>
    <w:rsid w:val="00CE7E47"/>
    <w:rsid w:val="00CF205E"/>
    <w:rsid w:val="00CF30EB"/>
    <w:rsid w:val="00CF4F20"/>
    <w:rsid w:val="00CF56C1"/>
    <w:rsid w:val="00D013E2"/>
    <w:rsid w:val="00D014BC"/>
    <w:rsid w:val="00D01524"/>
    <w:rsid w:val="00D02A26"/>
    <w:rsid w:val="00D03A53"/>
    <w:rsid w:val="00D03D47"/>
    <w:rsid w:val="00D0583E"/>
    <w:rsid w:val="00D1274C"/>
    <w:rsid w:val="00D1282E"/>
    <w:rsid w:val="00D130AD"/>
    <w:rsid w:val="00D14770"/>
    <w:rsid w:val="00D178D1"/>
    <w:rsid w:val="00D17D1C"/>
    <w:rsid w:val="00D217D7"/>
    <w:rsid w:val="00D220A4"/>
    <w:rsid w:val="00D26149"/>
    <w:rsid w:val="00D262F4"/>
    <w:rsid w:val="00D27132"/>
    <w:rsid w:val="00D32AEE"/>
    <w:rsid w:val="00D338C3"/>
    <w:rsid w:val="00D363C5"/>
    <w:rsid w:val="00D40CED"/>
    <w:rsid w:val="00D419F9"/>
    <w:rsid w:val="00D41CA6"/>
    <w:rsid w:val="00D44FD0"/>
    <w:rsid w:val="00D46415"/>
    <w:rsid w:val="00D4685B"/>
    <w:rsid w:val="00D46CB0"/>
    <w:rsid w:val="00D47BDD"/>
    <w:rsid w:val="00D51412"/>
    <w:rsid w:val="00D57407"/>
    <w:rsid w:val="00D57A71"/>
    <w:rsid w:val="00D61B3E"/>
    <w:rsid w:val="00D61D35"/>
    <w:rsid w:val="00D700F9"/>
    <w:rsid w:val="00D73C6C"/>
    <w:rsid w:val="00D76BD9"/>
    <w:rsid w:val="00D776AB"/>
    <w:rsid w:val="00D81C2D"/>
    <w:rsid w:val="00D86440"/>
    <w:rsid w:val="00DA375D"/>
    <w:rsid w:val="00DA3B4B"/>
    <w:rsid w:val="00DA45D2"/>
    <w:rsid w:val="00DA6BD7"/>
    <w:rsid w:val="00DB00B4"/>
    <w:rsid w:val="00DB1693"/>
    <w:rsid w:val="00DB2C32"/>
    <w:rsid w:val="00DB3AAC"/>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2F9C"/>
    <w:rsid w:val="00DE610A"/>
    <w:rsid w:val="00DE7223"/>
    <w:rsid w:val="00DF20A8"/>
    <w:rsid w:val="00DF248A"/>
    <w:rsid w:val="00DF2F12"/>
    <w:rsid w:val="00DF69EB"/>
    <w:rsid w:val="00DF7AB6"/>
    <w:rsid w:val="00E03F57"/>
    <w:rsid w:val="00E070A0"/>
    <w:rsid w:val="00E107F8"/>
    <w:rsid w:val="00E1255F"/>
    <w:rsid w:val="00E14062"/>
    <w:rsid w:val="00E14101"/>
    <w:rsid w:val="00E16972"/>
    <w:rsid w:val="00E20190"/>
    <w:rsid w:val="00E23E0C"/>
    <w:rsid w:val="00E2544D"/>
    <w:rsid w:val="00E2638B"/>
    <w:rsid w:val="00E30F4C"/>
    <w:rsid w:val="00E310FB"/>
    <w:rsid w:val="00E32C5E"/>
    <w:rsid w:val="00E373C7"/>
    <w:rsid w:val="00E377FE"/>
    <w:rsid w:val="00E403C3"/>
    <w:rsid w:val="00E4044A"/>
    <w:rsid w:val="00E40D97"/>
    <w:rsid w:val="00E414DA"/>
    <w:rsid w:val="00E4263F"/>
    <w:rsid w:val="00E51219"/>
    <w:rsid w:val="00E52BC2"/>
    <w:rsid w:val="00E54F3D"/>
    <w:rsid w:val="00E56A83"/>
    <w:rsid w:val="00E57908"/>
    <w:rsid w:val="00E6051F"/>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1E74"/>
    <w:rsid w:val="00E926EA"/>
    <w:rsid w:val="00E938E5"/>
    <w:rsid w:val="00E94E0D"/>
    <w:rsid w:val="00E96247"/>
    <w:rsid w:val="00E96543"/>
    <w:rsid w:val="00EA7A3A"/>
    <w:rsid w:val="00EB0B5D"/>
    <w:rsid w:val="00EB2BDC"/>
    <w:rsid w:val="00EB3F2C"/>
    <w:rsid w:val="00EC2656"/>
    <w:rsid w:val="00EC6245"/>
    <w:rsid w:val="00EC7912"/>
    <w:rsid w:val="00EC7CC3"/>
    <w:rsid w:val="00EC7DCA"/>
    <w:rsid w:val="00ED13B1"/>
    <w:rsid w:val="00ED25DC"/>
    <w:rsid w:val="00ED3A29"/>
    <w:rsid w:val="00ED5425"/>
    <w:rsid w:val="00ED783C"/>
    <w:rsid w:val="00EE0164"/>
    <w:rsid w:val="00EE1FD0"/>
    <w:rsid w:val="00EE3388"/>
    <w:rsid w:val="00EF1586"/>
    <w:rsid w:val="00EF274B"/>
    <w:rsid w:val="00EF2C55"/>
    <w:rsid w:val="00EF7B8B"/>
    <w:rsid w:val="00EF7C3A"/>
    <w:rsid w:val="00F00748"/>
    <w:rsid w:val="00F04EC8"/>
    <w:rsid w:val="00F06C38"/>
    <w:rsid w:val="00F07E86"/>
    <w:rsid w:val="00F11051"/>
    <w:rsid w:val="00F1744C"/>
    <w:rsid w:val="00F2255F"/>
    <w:rsid w:val="00F2587D"/>
    <w:rsid w:val="00F30453"/>
    <w:rsid w:val="00F30D57"/>
    <w:rsid w:val="00F30FAA"/>
    <w:rsid w:val="00F31004"/>
    <w:rsid w:val="00F31028"/>
    <w:rsid w:val="00F31E3E"/>
    <w:rsid w:val="00F32AF9"/>
    <w:rsid w:val="00F33174"/>
    <w:rsid w:val="00F336F8"/>
    <w:rsid w:val="00F34D17"/>
    <w:rsid w:val="00F35A09"/>
    <w:rsid w:val="00F3640C"/>
    <w:rsid w:val="00F36522"/>
    <w:rsid w:val="00F3695A"/>
    <w:rsid w:val="00F36AA9"/>
    <w:rsid w:val="00F3795C"/>
    <w:rsid w:val="00F41671"/>
    <w:rsid w:val="00F4462A"/>
    <w:rsid w:val="00F45416"/>
    <w:rsid w:val="00F501D0"/>
    <w:rsid w:val="00F5420F"/>
    <w:rsid w:val="00F60A3F"/>
    <w:rsid w:val="00F614DF"/>
    <w:rsid w:val="00F673A6"/>
    <w:rsid w:val="00F6771A"/>
    <w:rsid w:val="00F7530D"/>
    <w:rsid w:val="00F85304"/>
    <w:rsid w:val="00F8569E"/>
    <w:rsid w:val="00F9131C"/>
    <w:rsid w:val="00F9300A"/>
    <w:rsid w:val="00F966AE"/>
    <w:rsid w:val="00FA1243"/>
    <w:rsid w:val="00FA3732"/>
    <w:rsid w:val="00FA511B"/>
    <w:rsid w:val="00FA5565"/>
    <w:rsid w:val="00FA77AC"/>
    <w:rsid w:val="00FB2AD6"/>
    <w:rsid w:val="00FB41F9"/>
    <w:rsid w:val="00FB4709"/>
    <w:rsid w:val="00FB6005"/>
    <w:rsid w:val="00FB7028"/>
    <w:rsid w:val="00FC1684"/>
    <w:rsid w:val="00FC47C1"/>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5</cp:revision>
  <dcterms:created xsi:type="dcterms:W3CDTF">2023-03-31T10:37:00Z</dcterms:created>
  <dcterms:modified xsi:type="dcterms:W3CDTF">2023-04-06T20:24:00Z</dcterms:modified>
</cp:coreProperties>
</file>